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Times New Roman" w:cs="Times New Roman"/>
          <w:color w:val="000000"/>
          <w:sz w:val="56"/>
          <w:szCs w:val="56"/>
          <w:lang w:eastAsia="nl-NL"/>
        </w:rPr>
      </w:pPr>
      <w:r>
        <w:rPr>
          <w:rFonts w:eastAsia="Times New Roman" w:cs="Times New Roman"/>
          <w:color w:val="000000"/>
          <w:sz w:val="56"/>
          <w:szCs w:val="56"/>
          <w:lang w:eastAsia="nl-NL"/>
        </w:rPr>
      </w:r>
    </w:p>
    <w:p>
      <w:pPr>
        <w:pStyle w:val="Normal"/>
        <w:jc w:val="center"/>
        <w:rPr/>
      </w:pPr>
      <w:r>
        <w:rPr/>
      </w:r>
    </w:p>
    <w:p>
      <w:pPr>
        <w:pStyle w:val="Normal"/>
        <w:jc w:val="center"/>
        <w:rPr/>
      </w:pPr>
      <w:r>
        <w:rPr/>
        <w:drawing>
          <wp:inline distT="0" distB="0" distL="0" distR="0">
            <wp:extent cx="3872230" cy="306768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3872230" cy="3067685"/>
                    </a:xfrm>
                    <a:prstGeom prst="rect">
                      <a:avLst/>
                    </a:prstGeom>
                  </pic:spPr>
                </pic:pic>
              </a:graphicData>
            </a:graphic>
          </wp:inline>
        </w:drawing>
      </w:r>
    </w:p>
    <w:p>
      <w:pPr>
        <w:pStyle w:val="Normal"/>
        <w:jc w:val="center"/>
        <w:rPr/>
      </w:pPr>
      <w:r>
        <w:rPr>
          <w:rFonts w:eastAsia="Times New Roman" w:cs="Times New Roman"/>
          <w:color w:val="000000"/>
          <w:sz w:val="72"/>
          <w:szCs w:val="72"/>
          <w:lang w:eastAsia="nl-NL"/>
        </w:rPr>
        <w:br/>
        <w:br/>
        <w:t>Stichting Honour 2 Life</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sz w:val="56"/>
          <w:szCs w:val="56"/>
        </w:rPr>
        <w:t>Jaar</w:t>
      </w:r>
      <w:r>
        <w:rPr>
          <w:sz w:val="56"/>
          <w:szCs w:val="56"/>
        </w:rPr>
        <w:t>verslag</w:t>
      </w:r>
      <w:r>
        <w:rPr>
          <w:sz w:val="56"/>
          <w:szCs w:val="56"/>
        </w:rPr>
        <w:t xml:space="preserve"> 2016 </w:t>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jc w:val="center"/>
        <w:rPr>
          <w:sz w:val="56"/>
          <w:szCs w:val="56"/>
        </w:rPr>
      </w:pPr>
      <w:r>
        <w:rPr>
          <w:sz w:val="56"/>
          <w:szCs w:val="56"/>
        </w:rPr>
      </w:r>
    </w:p>
    <w:p>
      <w:pPr>
        <w:pStyle w:val="Normal"/>
        <w:rPr/>
      </w:pPr>
      <w:r>
        <w:rPr>
          <w:b/>
          <w:u w:val="single"/>
        </w:rPr>
        <w:t>INHOUD</w:t>
      </w:r>
    </w:p>
    <w:p>
      <w:pPr>
        <w:pStyle w:val="Normal"/>
        <w:rPr>
          <w:b/>
          <w:b/>
        </w:rPr>
      </w:pPr>
      <w:r>
        <w:rPr>
          <w:b/>
        </w:rPr>
      </w:r>
    </w:p>
    <w:p>
      <w:pPr>
        <w:pStyle w:val="Normal"/>
        <w:rPr/>
      </w:pPr>
      <w:r>
        <w:rPr/>
      </w:r>
    </w:p>
    <w:p>
      <w:pPr>
        <w:pStyle w:val="Normal"/>
        <w:ind w:left="7080" w:hanging="0"/>
        <w:rPr/>
      </w:pPr>
      <w:r>
        <w:rPr/>
      </w:r>
    </w:p>
    <w:p>
      <w:pPr>
        <w:pStyle w:val="Normal"/>
        <w:rPr/>
      </w:pPr>
      <w:r>
        <w:rPr/>
      </w:r>
    </w:p>
    <w:tbl>
      <w:tblPr>
        <w:tblStyle w:val="Tabelraster"/>
        <w:tblW w:w="9066" w:type="dxa"/>
        <w:jc w:val="left"/>
        <w:tblInd w:w="0" w:type="dxa"/>
        <w:tblCellMar>
          <w:top w:w="0" w:type="dxa"/>
          <w:left w:w="128" w:type="dxa"/>
          <w:bottom w:w="0" w:type="dxa"/>
          <w:right w:w="108" w:type="dxa"/>
        </w:tblCellMar>
        <w:tblLook w:val="04a0" w:noVBand="1" w:noHBand="0" w:lastColumn="0" w:firstColumn="1" w:lastRow="0" w:firstRow="1"/>
      </w:tblPr>
      <w:tblGrid>
        <w:gridCol w:w="7409"/>
        <w:gridCol w:w="1656"/>
      </w:tblGrid>
      <w:tr>
        <w:trPr>
          <w:trHeight w:val="627" w:hRule="atLeast"/>
        </w:trPr>
        <w:tc>
          <w:tcPr>
            <w:tcW w:w="7409" w:type="dxa"/>
            <w:tcBorders>
              <w:top w:val="nil"/>
              <w:left w:val="nil"/>
              <w:bottom w:val="nil"/>
              <w:right w:val="nil"/>
              <w:insideH w:val="nil"/>
              <w:insideV w:val="nil"/>
            </w:tcBorders>
            <w:shd w:fill="auto" w:val="clear"/>
          </w:tcPr>
          <w:p>
            <w:pPr>
              <w:pStyle w:val="Normal"/>
              <w:spacing w:lineRule="auto" w:line="480"/>
              <w:rPr/>
            </w:pPr>
            <w:r>
              <w:rPr/>
            </w:r>
          </w:p>
        </w:tc>
        <w:tc>
          <w:tcPr>
            <w:tcW w:w="1656" w:type="dxa"/>
            <w:tcBorders>
              <w:top w:val="nil"/>
              <w:left w:val="nil"/>
              <w:bottom w:val="nil"/>
              <w:right w:val="nil"/>
              <w:insideH w:val="nil"/>
              <w:insideV w:val="nil"/>
            </w:tcBorders>
            <w:shd w:fill="auto" w:val="clear"/>
          </w:tcPr>
          <w:p>
            <w:pPr>
              <w:pStyle w:val="Normal"/>
              <w:rPr/>
            </w:pPr>
            <w:r>
              <w:rPr/>
              <w:t>Blz</w:t>
            </w:r>
          </w:p>
        </w:tc>
      </w:tr>
      <w:tr>
        <w:trPr>
          <w:trHeight w:val="627" w:hRule="atLeast"/>
        </w:trPr>
        <w:tc>
          <w:tcPr>
            <w:tcW w:w="7409" w:type="dxa"/>
            <w:tcBorders>
              <w:top w:val="nil"/>
              <w:left w:val="nil"/>
              <w:bottom w:val="nil"/>
              <w:right w:val="nil"/>
              <w:insideH w:val="nil"/>
              <w:insideV w:val="nil"/>
            </w:tcBorders>
            <w:shd w:fill="auto" w:val="clear"/>
          </w:tcPr>
          <w:p>
            <w:pPr>
              <w:pStyle w:val="Normal"/>
              <w:spacing w:lineRule="auto" w:line="480"/>
              <w:rPr/>
            </w:pPr>
            <w:r>
              <w:rPr/>
              <w:t>Verslag van de Voorzitter</w:t>
            </w:r>
          </w:p>
        </w:tc>
        <w:tc>
          <w:tcPr>
            <w:tcW w:w="1656" w:type="dxa"/>
            <w:tcBorders>
              <w:top w:val="nil"/>
              <w:left w:val="nil"/>
              <w:bottom w:val="nil"/>
              <w:right w:val="nil"/>
              <w:insideH w:val="nil"/>
              <w:insideV w:val="nil"/>
            </w:tcBorders>
            <w:shd w:fill="auto" w:val="clear"/>
          </w:tcPr>
          <w:p>
            <w:pPr>
              <w:pStyle w:val="Normal"/>
              <w:rPr/>
            </w:pPr>
            <w:r>
              <w:rPr/>
              <w:t>2</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Werkzaamheden</w:t>
            </w:r>
          </w:p>
        </w:tc>
        <w:tc>
          <w:tcPr>
            <w:tcW w:w="1656" w:type="dxa"/>
            <w:tcBorders>
              <w:top w:val="nil"/>
              <w:left w:val="nil"/>
              <w:bottom w:val="nil"/>
              <w:right w:val="nil"/>
              <w:insideH w:val="nil"/>
              <w:insideV w:val="nil"/>
            </w:tcBorders>
            <w:shd w:fill="auto" w:val="clear"/>
          </w:tcPr>
          <w:p>
            <w:pPr>
              <w:pStyle w:val="Normal"/>
              <w:rPr/>
            </w:pPr>
            <w:r>
              <w:rPr/>
              <w:t>3</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Balans</w:t>
            </w:r>
          </w:p>
        </w:tc>
        <w:tc>
          <w:tcPr>
            <w:tcW w:w="1656" w:type="dxa"/>
            <w:tcBorders>
              <w:top w:val="nil"/>
              <w:left w:val="nil"/>
              <w:bottom w:val="nil"/>
              <w:right w:val="nil"/>
              <w:insideH w:val="nil"/>
              <w:insideV w:val="nil"/>
            </w:tcBorders>
            <w:shd w:fill="auto" w:val="clear"/>
          </w:tcPr>
          <w:p>
            <w:pPr>
              <w:pStyle w:val="Normal"/>
              <w:rPr/>
            </w:pPr>
            <w:r>
              <w:rPr/>
              <w:t>4</w:t>
            </w:r>
          </w:p>
        </w:tc>
      </w:tr>
      <w:tr>
        <w:trPr>
          <w:trHeight w:val="320" w:hRule="atLeast"/>
        </w:trPr>
        <w:tc>
          <w:tcPr>
            <w:tcW w:w="7409" w:type="dxa"/>
            <w:tcBorders>
              <w:top w:val="nil"/>
              <w:left w:val="nil"/>
              <w:bottom w:val="nil"/>
              <w:right w:val="nil"/>
              <w:insideH w:val="nil"/>
              <w:insideV w:val="nil"/>
            </w:tcBorders>
            <w:shd w:fill="auto" w:val="clear"/>
          </w:tcPr>
          <w:p>
            <w:pPr>
              <w:pStyle w:val="Normal"/>
              <w:spacing w:lineRule="auto" w:line="480"/>
              <w:rPr/>
            </w:pPr>
            <w:r>
              <w:rPr/>
              <w:t>Baten en lasten</w:t>
            </w:r>
          </w:p>
        </w:tc>
        <w:tc>
          <w:tcPr>
            <w:tcW w:w="1656" w:type="dxa"/>
            <w:tcBorders>
              <w:top w:val="nil"/>
              <w:left w:val="nil"/>
              <w:bottom w:val="nil"/>
              <w:right w:val="nil"/>
              <w:insideH w:val="nil"/>
              <w:insideV w:val="nil"/>
            </w:tcBorders>
            <w:shd w:fill="auto" w:val="clear"/>
          </w:tcPr>
          <w:p>
            <w:pPr>
              <w:pStyle w:val="Normal"/>
              <w:rPr/>
            </w:pPr>
            <w:r>
              <w:rPr/>
              <w:t>5</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Toelichting op de balans en gesteunde doelen</w:t>
            </w:r>
          </w:p>
        </w:tc>
        <w:tc>
          <w:tcPr>
            <w:tcW w:w="1656" w:type="dxa"/>
            <w:tcBorders>
              <w:top w:val="nil"/>
              <w:left w:val="nil"/>
              <w:bottom w:val="nil"/>
              <w:right w:val="nil"/>
              <w:insideH w:val="nil"/>
              <w:insideV w:val="nil"/>
            </w:tcBorders>
            <w:shd w:fill="auto" w:val="clear"/>
          </w:tcPr>
          <w:p>
            <w:pPr>
              <w:pStyle w:val="Normal"/>
              <w:rPr/>
            </w:pPr>
            <w:r>
              <w:rPr/>
              <w:t>6</w:t>
            </w:r>
          </w:p>
        </w:tc>
      </w:tr>
      <w:tr>
        <w:trPr/>
        <w:tc>
          <w:tcPr>
            <w:tcW w:w="7409" w:type="dxa"/>
            <w:tcBorders>
              <w:top w:val="nil"/>
              <w:left w:val="nil"/>
              <w:bottom w:val="nil"/>
              <w:right w:val="nil"/>
              <w:insideH w:val="nil"/>
              <w:insideV w:val="nil"/>
            </w:tcBorders>
            <w:shd w:fill="auto" w:val="clear"/>
          </w:tcPr>
          <w:p>
            <w:pPr>
              <w:pStyle w:val="Normal"/>
              <w:spacing w:lineRule="auto" w:line="480"/>
              <w:rPr/>
            </w:pPr>
            <w:r>
              <w:rPr/>
              <w:t xml:space="preserve">Algemene toelichting </w:t>
            </w:r>
          </w:p>
        </w:tc>
        <w:tc>
          <w:tcPr>
            <w:tcW w:w="1656" w:type="dxa"/>
            <w:tcBorders>
              <w:top w:val="nil"/>
              <w:left w:val="nil"/>
              <w:bottom w:val="nil"/>
              <w:right w:val="nil"/>
              <w:insideH w:val="nil"/>
              <w:insideV w:val="nil"/>
            </w:tcBorders>
            <w:shd w:fill="auto" w:val="clear"/>
          </w:tcPr>
          <w:p>
            <w:pPr>
              <w:pStyle w:val="Normal"/>
              <w:rPr/>
            </w:pPr>
            <w:r>
              <w:rPr/>
              <w:t>7</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20"/>
          <w:szCs w:val="20"/>
        </w:rPr>
      </w:pPr>
      <w:r>
        <w:rPr>
          <w:sz w:val="20"/>
          <w:szCs w:val="20"/>
        </w:rPr>
        <w:t>-</w:t>
      </w:r>
      <w:r>
        <w:rPr>
          <w:sz w:val="24"/>
          <w:szCs w:val="24"/>
        </w:rPr>
        <w:t>1</w:t>
      </w:r>
      <w:r>
        <w:rPr>
          <w:sz w:val="20"/>
          <w:szCs w:val="20"/>
        </w:rPr>
        <w:t>-</w:t>
      </w:r>
      <w:r>
        <w:br w:type="page"/>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pPr>
      <w:r>
        <w:rPr>
          <w:b/>
          <w:bCs/>
          <w:sz w:val="28"/>
          <w:szCs w:val="28"/>
        </w:rPr>
        <w:t>Beschrijvend jaarverslag 2016 van de Stichting Honour 2 Life</w:t>
      </w:r>
    </w:p>
    <w:p>
      <w:pPr>
        <w:pStyle w:val="Normal"/>
        <w:rPr/>
      </w:pPr>
      <w:r>
        <w:rPr/>
      </w:r>
    </w:p>
    <w:p>
      <w:pPr>
        <w:pStyle w:val="Normal"/>
        <w:rPr/>
      </w:pPr>
      <w:r>
        <w:rPr/>
        <w:t>Het bestuur van de Stichting bestond in 2016 uit het volgende lid:</w:t>
        <w:br/>
      </w:r>
    </w:p>
    <w:p>
      <w:pPr>
        <w:pStyle w:val="Normal"/>
        <w:rPr/>
      </w:pPr>
      <w:r>
        <w:rPr/>
        <w:t>Astrid Holtslag, secretaris en penningmeester, ad interim voorzitter.</w:t>
      </w:r>
    </w:p>
    <w:p>
      <w:pPr>
        <w:pStyle w:val="Normal"/>
        <w:rPr/>
      </w:pPr>
      <w:r>
        <w:rPr/>
      </w:r>
    </w:p>
    <w:p>
      <w:pPr>
        <w:pStyle w:val="Normal"/>
        <w:rPr/>
      </w:pPr>
      <w:r>
        <w:rPr/>
        <w:t>Helaas is onze voorzitter, Jelle Schakel niet meer onder ons, waardoor ik, secretaris en penningmeester, de stichting alleen moest voortzetten.</w:t>
        <w:br/>
        <w:br/>
        <w:t xml:space="preserve">De eerste werkzaamheid was het zoeken van een nieuw bestuurslid, wat in 2016 helaas niet gelukt is. </w:t>
      </w:r>
    </w:p>
    <w:p>
      <w:pPr>
        <w:pStyle w:val="Normal"/>
        <w:rPr/>
      </w:pPr>
      <w:r>
        <w:rPr/>
      </w:r>
    </w:p>
    <w:p>
      <w:pPr>
        <w:pStyle w:val="Normal"/>
        <w:rPr/>
      </w:pPr>
      <w:r>
        <w:rPr/>
        <w:t xml:space="preserve">Gelukkig kon de stichting wel doordraaien met projecten. </w:t>
        <w:br/>
        <w:t xml:space="preserve">Zo konden we toch </w:t>
      </w:r>
    </w:p>
    <w:p>
      <w:pPr>
        <w:pStyle w:val="Normal"/>
        <w:rPr/>
      </w:pPr>
      <w:r>
        <w:rPr/>
        <w:t xml:space="preserve">– </w:t>
      </w:r>
      <w:r>
        <w:rPr/>
        <w:t>in Burkina Faso, Fondation MNMP ondersteunen met</w:t>
        <w:br/>
        <w:t xml:space="preserve">               * schoolgelden voor 9 mensen</w:t>
        <w:br/>
        <w:t xml:space="preserve">               * het internetcafé afbouwen en computers en printers beschikbaar stellen</w:t>
        <w:br/>
        <w:t>– twee kinderen van Compassion steunen om naar school te gaan,</w:t>
        <w:br/>
        <w:t>– stichting Faya Lobi 4 Future in Tanzania een steuntje in de rug geven voor hun kleuterschool</w:t>
      </w:r>
    </w:p>
    <w:p>
      <w:pPr>
        <w:pStyle w:val="Normal"/>
        <w:rPr/>
      </w:pPr>
      <w:r>
        <w:rPr/>
        <w:t xml:space="preserve">   </w:t>
      </w:r>
      <w:r>
        <w:rPr/>
        <w:t>en ook een paar kerkbanken financieren</w:t>
        <w:br/>
        <w:t>– stichting Mopti in Mali beetje helpen</w:t>
      </w:r>
    </w:p>
    <w:p>
      <w:pPr>
        <w:pStyle w:val="Normal"/>
        <w:rPr/>
      </w:pPr>
      <w:r>
        <w:rPr/>
        <w:t xml:space="preserve">– </w:t>
      </w:r>
      <w:r>
        <w:rPr/>
        <w:t>stichting Gered Gereedschap een kleine bijdrage geven.</w:t>
      </w:r>
    </w:p>
    <w:p>
      <w:pPr>
        <w:pStyle w:val="Normal"/>
        <w:rPr/>
      </w:pPr>
      <w:r>
        <w:rPr/>
      </w:r>
    </w:p>
    <w:p>
      <w:pPr>
        <w:pStyle w:val="Normal"/>
        <w:rPr/>
      </w:pPr>
      <w:r>
        <w:rPr/>
        <w:t>De zoektocht naar liefst twee bestuursleden gaat in 2017 onvermindert voort.</w:t>
      </w:r>
    </w:p>
    <w:p>
      <w:pPr>
        <w:pStyle w:val="Normal"/>
        <w:rPr/>
      </w:pPr>
      <w:r>
        <w:rPr/>
      </w:r>
    </w:p>
    <w:p>
      <w:pPr>
        <w:pStyle w:val="Normal"/>
        <w:rPr/>
      </w:pPr>
      <w:r>
        <w:rPr/>
        <w:t>De Kiel, 21 februari 2017</w:t>
      </w:r>
    </w:p>
    <w:p>
      <w:pPr>
        <w:pStyle w:val="Normal"/>
        <w:rPr/>
      </w:pPr>
      <w:r>
        <w:rPr/>
        <w:t>Astrid Holtslag, voorzitter ad interim</w:t>
        <w:br/>
        <w:br/>
        <w:br/>
        <w:br/>
        <w:br/>
        <w:br/>
        <w:br/>
        <w:br/>
        <w:br/>
        <w:br/>
        <w:br/>
        <w:br/>
        <w:br/>
        <w:br/>
        <w:br/>
        <w:br/>
        <w:br/>
        <w:br/>
      </w:r>
    </w:p>
    <w:p>
      <w:pPr>
        <w:pStyle w:val="Normal"/>
        <w:rPr/>
      </w:pPr>
      <w:r>
        <w:rPr/>
      </w:r>
    </w:p>
    <w:p>
      <w:pPr>
        <w:pStyle w:val="Normal"/>
        <w:jc w:val="center"/>
        <w:rPr/>
      </w:pPr>
      <w:r>
        <w:rPr/>
        <w:t>-2-</w:t>
      </w:r>
    </w:p>
    <w:p>
      <w:pPr>
        <w:pStyle w:val="Normal"/>
        <w:jc w:val="center"/>
        <w:rPr/>
      </w:pPr>
      <w:r>
        <w:rPr/>
        <w:br/>
        <w:br/>
        <w:br/>
        <w:t>W</w:t>
      </w:r>
      <w:r>
        <w:rPr>
          <w:b/>
        </w:rPr>
        <w:t xml:space="preserve">ERKZAAMHEDEN </w:t>
      </w:r>
    </w:p>
    <w:p>
      <w:pPr>
        <w:pStyle w:val="Normal"/>
        <w:rPr>
          <w:b/>
          <w:b/>
        </w:rPr>
      </w:pPr>
      <w:r>
        <w:rPr>
          <w:b/>
        </w:rPr>
      </w:r>
    </w:p>
    <w:p>
      <w:pPr>
        <w:pStyle w:val="Normal"/>
        <w:rPr/>
      </w:pPr>
      <w:r>
        <w:rPr/>
        <w:t xml:space="preserve">De in dit rapport opgenomen Jaarrekening over het boekjaar 2016 van de Stichting Honour 2 Life is samengesteld op basis van bankgegevens en de door het bestuur van de stichting verstrekte informatie. </w:t>
      </w:r>
    </w:p>
    <w:p>
      <w:pPr>
        <w:pStyle w:val="Normal"/>
        <w:rPr/>
      </w:pPr>
      <w:r>
        <w:rPr/>
      </w:r>
    </w:p>
    <w:p>
      <w:pPr>
        <w:pStyle w:val="Normal"/>
        <w:rPr/>
      </w:pPr>
      <w:r>
        <w:rPr/>
        <w:t xml:space="preserve">De werkzaamheden bestonden, overeenkomstig in Nederland algemeen aanvaarde richtlijnen, in hoofdzaak uit het verzamelen, verwerken, rubriceren en samenvatten van financiële gegevens. </w:t>
      </w:r>
    </w:p>
    <w:p>
      <w:pPr>
        <w:pStyle w:val="Normal"/>
        <w:rPr/>
      </w:pPr>
      <w:r>
        <w:rPr/>
      </w:r>
    </w:p>
    <w:p>
      <w:pPr>
        <w:pStyle w:val="Normal"/>
        <w:rPr/>
      </w:pPr>
      <w:r>
        <w:rPr/>
      </w:r>
    </w:p>
    <w:p>
      <w:pPr>
        <w:pStyle w:val="Normal"/>
        <w:rPr/>
      </w:pPr>
      <w:r>
        <w:rPr/>
        <w:t>De Kiel, 21 februari 2017</w:t>
      </w:r>
    </w:p>
    <w:p>
      <w:pPr>
        <w:pStyle w:val="Normal"/>
        <w:rPr/>
      </w:pPr>
      <w:r>
        <w:rPr/>
      </w:r>
    </w:p>
    <w:p>
      <w:pPr>
        <w:pStyle w:val="Normal"/>
        <w:rPr/>
      </w:pPr>
      <w:r>
        <w:rPr/>
        <w:t>Astrid Holtslag</w:t>
      </w:r>
    </w:p>
    <w:p>
      <w:pPr>
        <w:pStyle w:val="Normal"/>
        <w:rPr/>
      </w:pPr>
      <w:r>
        <w:rPr/>
        <w:t xml:space="preserve">Penningmeester Stichting Honour 2 Life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-3-</w:t>
      </w:r>
      <w:r>
        <w:br w:type="page"/>
      </w:r>
    </w:p>
    <w:p>
      <w:pPr>
        <w:pStyle w:val="Normal"/>
        <w:rPr/>
      </w:pPr>
      <w:r>
        <w:rPr/>
      </w:r>
    </w:p>
    <w:p>
      <w:pPr>
        <w:pStyle w:val="Normal"/>
        <w:jc w:val="center"/>
        <w:rPr/>
      </w:pPr>
      <w:r>
        <w:rPr>
          <w:b/>
          <w:sz w:val="32"/>
          <w:szCs w:val="32"/>
        </w:rPr>
        <w:t>BALANS</w:t>
      </w:r>
    </w:p>
    <w:p>
      <w:pPr>
        <w:pStyle w:val="Normal"/>
        <w:rPr/>
      </w:pPr>
      <w:r>
        <w:rPr/>
      </w:r>
    </w:p>
    <w:p>
      <w:pPr>
        <w:pStyle w:val="Normal"/>
        <w:rPr/>
      </w:pPr>
      <w:r>
        <w:rPr/>
      </w:r>
    </w:p>
    <w:p>
      <w:pPr>
        <w:pStyle w:val="Normal"/>
        <w:rPr/>
      </w:pPr>
      <w:r>
        <w:rPr/>
      </w:r>
    </w:p>
    <w:p>
      <w:pPr>
        <w:pStyle w:val="Normal"/>
        <w:rPr/>
      </w:pPr>
      <w:r>
        <w:rPr/>
      </w:r>
    </w:p>
    <w:tbl>
      <w:tblPr>
        <w:tblW w:w="8120" w:type="dxa"/>
        <w:jc w:val="left"/>
        <w:tblInd w:w="0" w:type="dxa"/>
        <w:tblBorders/>
        <w:tblCellMar>
          <w:top w:w="0" w:type="dxa"/>
          <w:left w:w="70" w:type="dxa"/>
          <w:bottom w:w="0" w:type="dxa"/>
          <w:right w:w="70" w:type="dxa"/>
        </w:tblCellMar>
        <w:tblLook w:val="04a0" w:noVBand="1" w:noHBand="0" w:lastColumn="0" w:firstColumn="1" w:lastRow="0" w:firstRow="1"/>
      </w:tblPr>
      <w:tblGrid>
        <w:gridCol w:w="2440"/>
        <w:gridCol w:w="518"/>
        <w:gridCol w:w="2121"/>
        <w:gridCol w:w="920"/>
        <w:gridCol w:w="2121"/>
      </w:tblGrid>
      <w:tr>
        <w:trPr>
          <w:trHeight w:val="362" w:hRule="atLeast"/>
        </w:trPr>
        <w:tc>
          <w:tcPr>
            <w:tcW w:w="244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VLOTTENDE ACTIVA</w:t>
            </w:r>
          </w:p>
        </w:tc>
        <w:tc>
          <w:tcPr>
            <w:tcW w:w="518"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121" w:type="dxa"/>
            <w:tcBorders/>
            <w:shd w:color="auto" w:fill="auto" w:val="clear"/>
            <w:vAlign w:val="bottom"/>
          </w:tcPr>
          <w:p>
            <w:pPr>
              <w:pStyle w:val="Normal"/>
              <w:jc w:val="center"/>
              <w:rPr/>
            </w:pPr>
            <w:r>
              <w:rPr>
                <w:rFonts w:eastAsia="Times New Roman" w:cs="Times New Roman"/>
                <w:lang w:eastAsia="nl-NL"/>
              </w:rPr>
              <w:t>2016</w:t>
            </w:r>
          </w:p>
        </w:tc>
        <w:tc>
          <w:tcPr>
            <w:tcW w:w="3041" w:type="dxa"/>
            <w:gridSpan w:val="2"/>
            <w:tcBorders/>
            <w:shd w:color="auto" w:fill="auto" w:val="clear"/>
            <w:vAlign w:val="bottom"/>
          </w:tcPr>
          <w:p>
            <w:pPr>
              <w:pStyle w:val="Normal"/>
              <w:jc w:val="center"/>
              <w:rPr/>
            </w:pPr>
            <w:r>
              <w:rPr>
                <w:rFonts w:eastAsia="Times New Roman" w:cs="Times New Roman"/>
                <w:lang w:eastAsia="nl-NL"/>
              </w:rPr>
              <w:t>2015</w:t>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62" w:hRule="atLeast"/>
        </w:trPr>
        <w:tc>
          <w:tcPr>
            <w:tcW w:w="244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Effecten</w:t>
            </w:r>
          </w:p>
        </w:tc>
        <w:tc>
          <w:tcPr>
            <w:tcW w:w="51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588.918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513.444  </w:t>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Liquide middelen</w:t>
            </w:r>
          </w:p>
        </w:tc>
        <w:tc>
          <w:tcPr>
            <w:tcW w:w="51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167.493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145.394  </w:t>
            </w:r>
          </w:p>
        </w:tc>
      </w:tr>
      <w:tr>
        <w:trPr>
          <w:trHeight w:val="320" w:hRule="atLeas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c>
          <w:tcPr>
            <w:tcW w:w="92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r>
      <w:tr>
        <w:trPr>
          <w:trHeight w:val="347" w:hRule="atLeast"/>
        </w:trPr>
        <w:tc>
          <w:tcPr>
            <w:tcW w:w="244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756.411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606.177  </w:t>
            </w:r>
          </w:p>
        </w:tc>
      </w:tr>
      <w:tr>
        <w:trPr>
          <w:trHeight w:val="348" w:hRule="atLeas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pPr>
            <w:r>
              <w:rPr>
                <w:rFonts w:eastAsia="Times New Roman" w:cs="Times New Roman"/>
                <w:lang w:eastAsia="nl-NL"/>
              </w:rPr>
              <w:t xml:space="preserve"> </w:t>
            </w:r>
            <w:r>
              <w:rPr>
                <w:rFonts w:eastAsia="Times New Roman" w:cs="Times New Roman"/>
                <w:lang w:eastAsia="nl-NL"/>
              </w:rPr>
              <w:t>================</w:t>
            </w:r>
          </w:p>
        </w:tc>
        <w:tc>
          <w:tcPr>
            <w:tcW w:w="92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xml:space="preserve"> </w:t>
            </w:r>
            <w:r>
              <w:rPr>
                <w:rFonts w:eastAsia="Times New Roman" w:cs="Times New Roman"/>
                <w:lang w:eastAsia="nl-NL"/>
              </w:rPr>
              <w:t>================</w:t>
            </w:r>
          </w:p>
        </w:tc>
      </w:tr>
      <w:tr>
        <w:trPr>
          <w:trHeight w:val="23" w:hRule="exact"/>
        </w:trPr>
        <w:tc>
          <w:tcPr>
            <w:tcW w:w="244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b/>
                <w:b/>
                <w:bCs/>
                <w:color w:val="000000"/>
                <w:lang w:eastAsia="nl-NL"/>
              </w:rPr>
            </w:pPr>
            <w:r>
              <w:rPr>
                <w:rFonts w:eastAsia="Times New Roman" w:cs="Times New Roman"/>
                <w:b/>
                <w:bCs/>
                <w:color w:val="000000"/>
                <w:lang w:eastAsia="nl-NL"/>
              </w:rPr>
              <w:t>P A S S I V A</w:t>
            </w:r>
          </w:p>
        </w:tc>
        <w:tc>
          <w:tcPr>
            <w:tcW w:w="518" w:type="dxa"/>
            <w:tcBorders/>
            <w:shd w:color="auto" w:fill="auto" w:val="clear"/>
            <w:vAlign w:val="bottom"/>
          </w:tcPr>
          <w:p>
            <w:pPr>
              <w:pStyle w:val="Normal"/>
              <w:rPr>
                <w:rFonts w:ascii="Calibri" w:hAnsi="Calibri" w:eastAsia="Times New Roman" w:cs="Times New Roman"/>
                <w:b/>
                <w:b/>
                <w:bCs/>
                <w:color w:val="000000"/>
                <w:lang w:eastAsia="nl-NL"/>
              </w:rPr>
            </w:pPr>
            <w:r>
              <w:rPr>
                <w:rFonts w:eastAsia="Times New Roman" w:cs="Times New Roman"/>
                <w:b/>
                <w:bCs/>
                <w:color w:val="00000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958" w:type="dxa"/>
            <w:gridSpan w:val="2"/>
            <w:tcBorders/>
            <w:shd w:color="auto" w:fill="auto" w:val="clear"/>
            <w:vAlign w:val="bottom"/>
          </w:tcPr>
          <w:p>
            <w:pPr>
              <w:pStyle w:val="Normal"/>
              <w:rPr>
                <w:rFonts w:ascii="Calibri" w:hAnsi="Calibri" w:eastAsia="Times New Roman" w:cs="Times New Roman"/>
                <w:i/>
                <w:i/>
                <w:iCs/>
                <w:color w:val="000000"/>
                <w:sz w:val="20"/>
                <w:szCs w:val="20"/>
                <w:lang w:eastAsia="nl-NL"/>
              </w:rPr>
            </w:pPr>
            <w:r>
              <w:rPr>
                <w:rFonts w:eastAsia="Times New Roman" w:cs="Times New Roman"/>
                <w:i/>
                <w:iCs/>
                <w:color w:val="000000"/>
                <w:sz w:val="20"/>
                <w:szCs w:val="20"/>
                <w:lang w:eastAsia="nl-NL"/>
              </w:rPr>
              <w:t>(waar komt het vandaan)</w:t>
            </w:r>
          </w:p>
        </w:tc>
        <w:tc>
          <w:tcPr>
            <w:tcW w:w="2121" w:type="dxa"/>
            <w:tcBorders/>
            <w:shd w:color="auto" w:fill="auto" w:val="clear"/>
            <w:vAlign w:val="bottom"/>
          </w:tcPr>
          <w:p>
            <w:pPr>
              <w:pStyle w:val="Normal"/>
              <w:rPr>
                <w:rFonts w:ascii="Calibri" w:hAnsi="Calibri" w:eastAsia="Times New Roman" w:cs="Times New Roman"/>
                <w:i/>
                <w:i/>
                <w:iCs/>
                <w:color w:val="000000"/>
                <w:sz w:val="20"/>
                <w:szCs w:val="20"/>
                <w:lang w:eastAsia="nl-NL"/>
              </w:rPr>
            </w:pPr>
            <w:r>
              <w:rPr>
                <w:rFonts w:eastAsia="Times New Roman" w:cs="Times New Roman"/>
                <w:i/>
                <w:iCs/>
                <w:color w:val="000000"/>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EIGEN VERMOGEN</w:t>
            </w:r>
          </w:p>
        </w:tc>
        <w:tc>
          <w:tcPr>
            <w:tcW w:w="518"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Reserves</w:t>
            </w:r>
          </w:p>
        </w:tc>
        <w:tc>
          <w:tcPr>
            <w:tcW w:w="51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756.411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606.177  </w:t>
            </w:r>
          </w:p>
        </w:tc>
      </w:tr>
      <w:tr>
        <w:trPr>
          <w:trHeight w:val="23" w:hRule="exac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VREEMD VERMOGEN</w:t>
            </w:r>
          </w:p>
        </w:tc>
        <w:tc>
          <w:tcPr>
            <w:tcW w:w="518"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9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44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Kortlopende schulden</w:t>
            </w:r>
          </w:p>
        </w:tc>
        <w:tc>
          <w:tcPr>
            <w:tcW w:w="51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0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0  </w:t>
            </w:r>
          </w:p>
        </w:tc>
      </w:tr>
      <w:tr>
        <w:trPr>
          <w:trHeight w:val="320" w:hRule="atLeas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c>
          <w:tcPr>
            <w:tcW w:w="92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r>
      <w:tr>
        <w:trPr>
          <w:trHeight w:val="320" w:hRule="atLeast"/>
        </w:trPr>
        <w:tc>
          <w:tcPr>
            <w:tcW w:w="2440"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756.411  </w:t>
            </w:r>
          </w:p>
        </w:tc>
        <w:tc>
          <w:tcPr>
            <w:tcW w:w="9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2121" w:type="dxa"/>
            <w:tcBorders/>
            <w:shd w:color="auto" w:fill="auto" w:val="clear"/>
            <w:vAlign w:val="bottom"/>
          </w:tcPr>
          <w:p>
            <w:pPr>
              <w:pStyle w:val="Normal"/>
              <w:jc w:val="right"/>
              <w:rPr/>
            </w:pPr>
            <w:r>
              <w:rPr>
                <w:rFonts w:eastAsia="Times New Roman" w:cs="Times New Roman"/>
                <w:lang w:eastAsia="nl-NL"/>
              </w:rPr>
              <w:t xml:space="preserve">606.177  </w:t>
            </w:r>
          </w:p>
        </w:tc>
      </w:tr>
      <w:tr>
        <w:trPr>
          <w:trHeight w:val="320" w:hRule="atLeast"/>
        </w:trPr>
        <w:tc>
          <w:tcPr>
            <w:tcW w:w="244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1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121"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w:t>
            </w:r>
          </w:p>
        </w:tc>
        <w:tc>
          <w:tcPr>
            <w:tcW w:w="9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1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xml:space="preserve"> </w:t>
            </w:r>
            <w:r>
              <w:rPr>
                <w:rFonts w:eastAsia="Times New Roman" w:cs="Times New Roman"/>
                <w:lang w:eastAsia="nl-NL"/>
              </w:rPr>
              <w:t>================</w:t>
            </w:r>
          </w:p>
        </w:tc>
      </w:tr>
    </w:tbl>
    <w:p>
      <w:pPr>
        <w:pStyle w:val="Normal"/>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-4-</w:t>
      </w:r>
      <w:r>
        <w:br w:type="page"/>
      </w:r>
    </w:p>
    <w:p>
      <w:pPr>
        <w:pStyle w:val="Normal"/>
        <w:rPr/>
      </w:pPr>
      <w:r>
        <w:rPr/>
      </w:r>
    </w:p>
    <w:p>
      <w:pPr>
        <w:pStyle w:val="Normal"/>
        <w:rPr/>
      </w:pPr>
      <w:r>
        <w:rPr/>
      </w:r>
    </w:p>
    <w:p>
      <w:pPr>
        <w:pStyle w:val="Normal"/>
        <w:rPr/>
      </w:pPr>
      <w:r>
        <w:rPr/>
      </w:r>
    </w:p>
    <w:p>
      <w:pPr>
        <w:pStyle w:val="Normal"/>
        <w:rPr/>
      </w:pPr>
      <w:r>
        <w:rPr/>
      </w:r>
    </w:p>
    <w:tbl>
      <w:tblPr>
        <w:tblW w:w="8920" w:type="dxa"/>
        <w:jc w:val="left"/>
        <w:tblInd w:w="0" w:type="dxa"/>
        <w:tblBorders/>
        <w:tblCellMar>
          <w:top w:w="0" w:type="dxa"/>
          <w:left w:w="70" w:type="dxa"/>
          <w:bottom w:w="0" w:type="dxa"/>
          <w:right w:w="70" w:type="dxa"/>
        </w:tblCellMar>
        <w:tblLook w:val="04a0" w:noVBand="1" w:noHBand="0" w:lastColumn="0" w:firstColumn="1" w:lastRow="0" w:firstRow="1"/>
      </w:tblPr>
      <w:tblGrid>
        <w:gridCol w:w="3199"/>
        <w:gridCol w:w="560"/>
        <w:gridCol w:w="1163"/>
        <w:gridCol w:w="1159"/>
        <w:gridCol w:w="521"/>
        <w:gridCol w:w="1159"/>
        <w:gridCol w:w="1158"/>
      </w:tblGrid>
      <w:tr>
        <w:trPr>
          <w:trHeight w:val="320" w:hRule="atLeast"/>
        </w:trPr>
        <w:tc>
          <w:tcPr>
            <w:tcW w:w="3199" w:type="dxa"/>
            <w:tcBorders/>
            <w:shd w:color="auto" w:fill="auto" w:val="clear"/>
            <w:vAlign w:val="bottom"/>
          </w:tcPr>
          <w:p>
            <w:pPr>
              <w:pStyle w:val="Normal"/>
              <w:rPr/>
            </w:pPr>
            <w:r>
              <w:rPr>
                <w:rFonts w:eastAsia="Times New Roman" w:cs="Times New Roman"/>
                <w:b/>
                <w:bCs/>
                <w:color w:val="000000"/>
                <w:u w:val="single"/>
                <w:lang w:eastAsia="nl-NL"/>
              </w:rPr>
              <w:t>BATEN EN LASTEN 2016</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jc w:val="center"/>
              <w:rPr/>
            </w:pPr>
            <w:r>
              <w:rPr>
                <w:rFonts w:eastAsia="Times New Roman" w:cs="Times New Roman"/>
                <w:color w:val="000000"/>
                <w:lang w:eastAsia="nl-NL"/>
              </w:rPr>
              <w:t>2016</w:t>
            </w:r>
          </w:p>
        </w:tc>
        <w:tc>
          <w:tcPr>
            <w:tcW w:w="115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 </w:t>
            </w:r>
          </w:p>
        </w:tc>
        <w:tc>
          <w:tcPr>
            <w:tcW w:w="521"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t> </w:t>
            </w:r>
          </w:p>
        </w:tc>
        <w:tc>
          <w:tcPr>
            <w:tcW w:w="1159" w:type="dxa"/>
            <w:tcBorders/>
            <w:shd w:color="auto" w:fill="auto" w:val="clear"/>
            <w:vAlign w:val="bottom"/>
          </w:tcPr>
          <w:p>
            <w:pPr>
              <w:pStyle w:val="Normal"/>
              <w:jc w:val="center"/>
              <w:rPr/>
            </w:pPr>
            <w:r>
              <w:rPr>
                <w:rFonts w:eastAsia="Times New Roman" w:cs="Times New Roman"/>
                <w:color w:val="000000"/>
                <w:lang w:eastAsia="nl-NL"/>
              </w:rPr>
              <w:t>2015</w:t>
            </w:r>
          </w:p>
        </w:tc>
        <w:tc>
          <w:tcPr>
            <w:tcW w:w="1158"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w:t>
            </w:r>
          </w:p>
        </w:tc>
      </w:tr>
      <w:tr>
        <w:trPr>
          <w:trHeight w:val="23" w:hRule="exac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5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521"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5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58"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r>
      <w:tr>
        <w:trPr>
          <w:trHeight w:val="23" w:hRule="exact"/>
        </w:trPr>
        <w:tc>
          <w:tcPr>
            <w:tcW w:w="319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OPBRENGSTEN</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Netto dividend + couponrente</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Fonts w:eastAsia="Times New Roman" w:cs="Times New Roman"/>
                <w:lang w:eastAsia="nl-NL"/>
              </w:rPr>
              <w:t>5.275</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4801</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Rente banktegoeden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Fonts w:eastAsia="Times New Roman" w:cs="Times New Roman"/>
                <w:lang w:eastAsia="nl-NL"/>
              </w:rPr>
              <w:t>2.090</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1.445</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Koersresultaat effecten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Fonts w:eastAsia="Times New Roman" w:cs="Times New Roman"/>
                <w:lang w:eastAsia="nl-NL"/>
              </w:rPr>
              <w:t>10.620</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26.826</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17.985</w:t>
            </w:r>
          </w:p>
        </w:tc>
        <w:tc>
          <w:tcPr>
            <w:tcW w:w="521"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jc w:val="right"/>
              <w:rPr/>
            </w:pPr>
            <w:r>
              <w:rPr>
                <w:rFonts w:eastAsia="Times New Roman" w:cs="Times New Roman"/>
                <w:lang w:eastAsia="nl-NL"/>
              </w:rPr>
              <w:t>33.072</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Kosten</w:t>
            </w:r>
          </w:p>
        </w:tc>
        <w:tc>
          <w:tcPr>
            <w:tcW w:w="56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Giften aan doelen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Fonts w:eastAsia="Times New Roman" w:cs="Times New Roman"/>
                <w:lang w:eastAsia="nl-NL"/>
              </w:rPr>
              <w:t>9.861</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2.020</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pPr>
            <w:r>
              <w:rPr/>
              <w:t>Eerder toegezegd</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Kosten vermogen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Fonts w:eastAsia="Times New Roman" w:cs="Times New Roman"/>
                <w:lang w:eastAsia="nl-NL"/>
              </w:rPr>
              <w:t>6434</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5581</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Afname crediteuren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3199" w:type="dxa"/>
            <w:tcBorders/>
            <w:shd w:color="auto" w:fill="auto" w:val="clear"/>
            <w:vAlign w:val="bottom"/>
          </w:tcPr>
          <w:p>
            <w:pPr>
              <w:pStyle w:val="Normal"/>
              <w:rPr/>
            </w:pPr>
            <w:r>
              <w:rPr>
                <w:rFonts w:eastAsia="Times New Roman" w:cs="Times New Roman"/>
                <w:color w:val="000000"/>
                <w:lang w:eastAsia="nl-NL"/>
              </w:rPr>
              <w:t>Stichting-/bestuurskosten</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jc w:val="right"/>
              <w:rPr/>
            </w:pPr>
            <w:r>
              <w:rPr>
                <w:rFonts w:eastAsia="Times New Roman" w:cs="Times New Roman"/>
                <w:lang w:eastAsia="nl-NL"/>
              </w:rPr>
              <w:t>268</w:t>
            </w:r>
          </w:p>
        </w:tc>
        <w:tc>
          <w:tcPr>
            <w:tcW w:w="115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24</w:t>
            </w:r>
          </w:p>
        </w:tc>
        <w:tc>
          <w:tcPr>
            <w:tcW w:w="1158"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62"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16.563</w:t>
            </w:r>
          </w:p>
        </w:tc>
        <w:tc>
          <w:tcPr>
            <w:tcW w:w="521"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jc w:val="right"/>
              <w:rPr/>
            </w:pPr>
            <w:r>
              <w:rPr>
                <w:rFonts w:eastAsia="Times New Roman" w:cs="Times New Roman"/>
                <w:lang w:eastAsia="nl-NL"/>
              </w:rPr>
              <w:t>7,625</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c>
          <w:tcPr>
            <w:tcW w:w="521"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t> </w:t>
            </w:r>
          </w:p>
        </w:tc>
      </w:tr>
      <w:tr>
        <w:trPr>
          <w:trHeight w:val="320" w:hRule="atLeast"/>
        </w:trPr>
        <w:tc>
          <w:tcPr>
            <w:tcW w:w="31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Resultaat</w:t>
            </w:r>
          </w:p>
        </w:tc>
        <w:tc>
          <w:tcPr>
            <w:tcW w:w="56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jc w:val="right"/>
              <w:rPr/>
            </w:pPr>
            <w:r>
              <w:rPr>
                <w:rFonts w:eastAsia="Times New Roman" w:cs="Times New Roman"/>
                <w:lang w:eastAsia="nl-NL"/>
              </w:rPr>
              <w:t>1.422</w:t>
            </w:r>
          </w:p>
        </w:tc>
        <w:tc>
          <w:tcPr>
            <w:tcW w:w="521"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jc w:val="right"/>
              <w:rPr/>
            </w:pPr>
            <w:r>
              <w:rPr>
                <w:rFonts w:eastAsia="Times New Roman" w:cs="Times New Roman"/>
                <w:lang w:eastAsia="nl-NL"/>
              </w:rPr>
              <w:t>25.447</w:t>
            </w:r>
          </w:p>
        </w:tc>
      </w:tr>
      <w:tr>
        <w:trPr>
          <w:trHeight w:val="23" w:hRule="exact"/>
        </w:trPr>
        <w:tc>
          <w:tcPr>
            <w:tcW w:w="3199"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1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6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52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5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-5-</w:t>
      </w:r>
      <w:r>
        <w:br w:type="page"/>
      </w:r>
    </w:p>
    <w:p>
      <w:pPr>
        <w:pStyle w:val="Normal"/>
        <w:rPr/>
      </w:pPr>
      <w:r>
        <w:rPr/>
      </w:r>
    </w:p>
    <w:tbl>
      <w:tblPr>
        <w:tblW w:w="9075" w:type="dxa"/>
        <w:jc w:val="left"/>
        <w:tblInd w:w="0" w:type="dxa"/>
        <w:tblBorders/>
        <w:tblCellMar>
          <w:top w:w="0" w:type="dxa"/>
          <w:left w:w="70" w:type="dxa"/>
          <w:bottom w:w="0" w:type="dxa"/>
          <w:right w:w="70" w:type="dxa"/>
        </w:tblCellMar>
        <w:tblLook w:val="04a0" w:noVBand="1" w:noHBand="0" w:lastColumn="0" w:firstColumn="1" w:lastRow="0" w:firstRow="1"/>
      </w:tblPr>
      <w:tblGrid>
        <w:gridCol w:w="3420"/>
        <w:gridCol w:w="151"/>
        <w:gridCol w:w="2099"/>
        <w:gridCol w:w="1185"/>
        <w:gridCol w:w="2220"/>
      </w:tblGrid>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TOELICHTING OP DE BALANS</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VLOTTENDE ACTIVA</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9" w:type="dxa"/>
            <w:tcBorders/>
            <w:shd w:color="auto" w:fill="auto" w:val="clear"/>
            <w:vAlign w:val="bottom"/>
          </w:tcPr>
          <w:p>
            <w:pPr>
              <w:pStyle w:val="Normal"/>
              <w:jc w:val="right"/>
              <w:rPr/>
            </w:pPr>
            <w:r>
              <w:rPr>
                <w:rFonts w:eastAsia="Times New Roman" w:cs="Times New Roman"/>
                <w:color w:val="000000"/>
                <w:lang w:eastAsia="nl-NL"/>
              </w:rPr>
              <w:t>31 december 2016</w:t>
            </w:r>
          </w:p>
        </w:tc>
        <w:tc>
          <w:tcPr>
            <w:tcW w:w="1185"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w:t>
            </w:r>
          </w:p>
        </w:tc>
        <w:tc>
          <w:tcPr>
            <w:tcW w:w="2220" w:type="dxa"/>
            <w:tcBorders/>
            <w:shd w:color="auto" w:fill="auto" w:val="clear"/>
            <w:vAlign w:val="bottom"/>
          </w:tcPr>
          <w:p>
            <w:pPr>
              <w:pStyle w:val="Normal"/>
              <w:jc w:val="right"/>
              <w:rPr/>
            </w:pPr>
            <w:r>
              <w:rPr>
                <w:rFonts w:eastAsia="Times New Roman" w:cs="Times New Roman"/>
                <w:color w:val="000000"/>
                <w:lang w:eastAsia="nl-NL"/>
              </w:rPr>
              <w:t>31 december 2015</w:t>
            </w:r>
          </w:p>
        </w:tc>
      </w:tr>
      <w:tr>
        <w:trPr>
          <w:trHeight w:val="23" w:hRule="exac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1185"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center"/>
              <w:rPr>
                <w:rFonts w:ascii="Calibri" w:hAnsi="Calibri" w:eastAsia="Times New Roman" w:cs="Times New Roman"/>
                <w:color w:val="000000"/>
                <w:lang w:eastAsia="nl-NL"/>
              </w:rPr>
            </w:pPr>
            <w:r>
              <w:rPr>
                <w:rFonts w:eastAsia="Times New Roman" w:cs="Times New Roman"/>
                <w:color w:val="00000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Effecten</w:t>
            </w:r>
          </w:p>
        </w:tc>
        <w:tc>
          <w:tcPr>
            <w:tcW w:w="151"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18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t xml:space="preserve">Effecten ABN AMRO Bank              </w:t>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588.918</w:t>
            </w:r>
          </w:p>
        </w:tc>
        <w:tc>
          <w:tcPr>
            <w:tcW w:w="1185"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513.444</w:t>
            </w:r>
          </w:p>
        </w:tc>
      </w:tr>
      <w:tr>
        <w:trPr>
          <w:trHeight w:val="362"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18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w:t>
            </w:r>
          </w:p>
        </w:tc>
        <w:tc>
          <w:tcPr>
            <w:tcW w:w="1185"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w:t>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t>Liquide middelen</w:t>
            </w:r>
          </w:p>
        </w:tc>
        <w:tc>
          <w:tcPr>
            <w:tcW w:w="151" w:type="dxa"/>
            <w:tcBorders/>
            <w:shd w:color="auto" w:fill="auto" w:val="clear"/>
            <w:vAlign w:val="bottom"/>
          </w:tcPr>
          <w:p>
            <w:pPr>
              <w:pStyle w:val="Normal"/>
              <w:rPr>
                <w:rFonts w:ascii="Calibri" w:hAnsi="Calibri" w:eastAsia="Times New Roman" w:cs="Times New Roman"/>
                <w:color w:val="000000"/>
                <w:u w:val="single"/>
                <w:lang w:eastAsia="nl-NL"/>
              </w:rPr>
            </w:pPr>
            <w:r>
              <w:rPr>
                <w:rFonts w:eastAsia="Times New Roman" w:cs="Times New Roman"/>
                <w:color w:val="000000"/>
                <w:u w:val="single"/>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pPr>
            <w:r>
              <w:rPr>
                <w:rFonts w:eastAsia="Times New Roman" w:cs="Times New Roman"/>
                <w:color w:val="000000"/>
                <w:lang w:eastAsia="nl-NL"/>
              </w:rPr>
              <w:t>ABN AMRO Bank ....004</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jc w:val="right"/>
              <w:rPr/>
            </w:pPr>
            <w:r>
              <w:rPr>
                <w:rFonts w:eastAsia="Times New Roman" w:cs="Times New Roman"/>
                <w:color w:val="000000"/>
                <w:lang w:eastAsia="nl-NL"/>
              </w:rPr>
              <w:t xml:space="preserve">114.079  </w:t>
            </w:r>
          </w:p>
        </w:tc>
        <w:tc>
          <w:tcPr>
            <w:tcW w:w="118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right"/>
              <w:rPr/>
            </w:pPr>
            <w:r>
              <w:rPr>
                <w:rFonts w:eastAsia="Times New Roman" w:cs="Times New Roman"/>
                <w:color w:val="000000"/>
                <w:lang w:eastAsia="nl-NL"/>
              </w:rPr>
              <w:t xml:space="preserve">92.733  </w:t>
            </w:r>
          </w:p>
        </w:tc>
      </w:tr>
      <w:tr>
        <w:trPr>
          <w:trHeight w:val="320" w:hRule="atLeast"/>
        </w:trPr>
        <w:tc>
          <w:tcPr>
            <w:tcW w:w="3420" w:type="dxa"/>
            <w:tcBorders/>
            <w:shd w:color="auto" w:fill="auto" w:val="clear"/>
            <w:vAlign w:val="bottom"/>
          </w:tcPr>
          <w:p>
            <w:pPr>
              <w:pStyle w:val="Normal"/>
              <w:rPr/>
            </w:pPr>
            <w:r>
              <w:rPr>
                <w:rFonts w:eastAsia="Times New Roman" w:cs="Times New Roman"/>
                <w:color w:val="000000"/>
                <w:lang w:val="en-US" w:eastAsia="nl-NL"/>
              </w:rPr>
              <w:t>ABN AMRO Bank …. 430</w:t>
            </w:r>
          </w:p>
        </w:tc>
        <w:tc>
          <w:tcPr>
            <w:tcW w:w="151" w:type="dxa"/>
            <w:tcBorders/>
            <w:shd w:color="auto" w:fill="auto" w:val="clear"/>
            <w:vAlign w:val="bottom"/>
          </w:tcPr>
          <w:p>
            <w:pPr>
              <w:pStyle w:val="Normal"/>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2099" w:type="dxa"/>
            <w:tcBorders/>
            <w:shd w:color="auto" w:fill="auto" w:val="clear"/>
            <w:vAlign w:val="bottom"/>
          </w:tcPr>
          <w:p>
            <w:pPr>
              <w:pStyle w:val="Normal"/>
              <w:jc w:val="right"/>
              <w:rPr/>
            </w:pPr>
            <w:r>
              <w:rPr>
                <w:rFonts w:eastAsia="Times New Roman" w:cs="Times New Roman"/>
                <w:color w:val="000000"/>
                <w:lang w:val="en-US" w:eastAsia="nl-NL"/>
              </w:rPr>
              <w:t xml:space="preserve">53.413  </w:t>
            </w:r>
          </w:p>
        </w:tc>
        <w:tc>
          <w:tcPr>
            <w:tcW w:w="1185"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2220" w:type="dxa"/>
            <w:tcBorders/>
            <w:shd w:color="auto" w:fill="auto" w:val="clear"/>
            <w:vAlign w:val="bottom"/>
          </w:tcPr>
          <w:p>
            <w:pPr>
              <w:pStyle w:val="Normal"/>
              <w:jc w:val="right"/>
              <w:rPr/>
            </w:pPr>
            <w:r>
              <w:rPr>
                <w:rFonts w:eastAsia="Times New Roman" w:cs="Times New Roman"/>
                <w:color w:val="000000"/>
                <w:lang w:val="en-US" w:eastAsia="nl-NL"/>
              </w:rPr>
              <w:t xml:space="preserve"> </w:t>
            </w:r>
            <w:r>
              <w:rPr>
                <w:rFonts w:eastAsia="Times New Roman" w:cs="Times New Roman"/>
                <w:color w:val="000000"/>
                <w:lang w:val="en-US" w:eastAsia="nl-NL"/>
              </w:rPr>
              <w:t xml:space="preserve">52.661  </w:t>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t xml:space="preserve">              </w:t>
            </w:r>
          </w:p>
        </w:tc>
        <w:tc>
          <w:tcPr>
            <w:tcW w:w="151" w:type="dxa"/>
            <w:tcBorders/>
            <w:shd w:color="auto" w:fill="auto" w:val="clear"/>
            <w:vAlign w:val="bottom"/>
          </w:tcPr>
          <w:p>
            <w:pPr>
              <w:pStyle w:val="Normal"/>
              <w:rPr>
                <w:rFonts w:ascii="Times New Roman" w:hAnsi="Times New Roman" w:eastAsia="Times New Roman" w:cs="Times New Roman"/>
                <w:sz w:val="20"/>
                <w:szCs w:val="20"/>
                <w:lang w:val="en-US" w:eastAsia="nl-NL"/>
              </w:rPr>
            </w:pPr>
            <w:r>
              <w:rPr>
                <w:rFonts w:eastAsia="Times New Roman" w:cs="Times New Roman" w:ascii="Times New Roman" w:hAnsi="Times New Roman"/>
                <w:sz w:val="20"/>
                <w:szCs w:val="20"/>
                <w:lang w:val="en-US" w:eastAsia="nl-NL"/>
              </w:rPr>
            </w:r>
          </w:p>
        </w:tc>
        <w:tc>
          <w:tcPr>
            <w:tcW w:w="2099"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1185" w:type="dxa"/>
            <w:tcBorders/>
            <w:shd w:color="auto" w:fill="auto" w:val="clear"/>
            <w:vAlign w:val="bottom"/>
          </w:tcPr>
          <w:p>
            <w:pPr>
              <w:pStyle w:val="Normal"/>
              <w:jc w:val="right"/>
              <w:rPr>
                <w:rFonts w:eastAsia="Times New Roman" w:cs="Times New Roman"/>
                <w:color w:val="000000"/>
                <w:lang w:val="en-US" w:eastAsia="nl-NL"/>
              </w:rPr>
            </w:pPr>
            <w:r>
              <w:rPr>
                <w:rFonts w:eastAsia="Times New Roman" w:cs="Times New Roman"/>
                <w:color w:val="000000"/>
                <w:lang w:val="en-US" w:eastAsia="nl-NL"/>
              </w:rPr>
            </w:r>
          </w:p>
        </w:tc>
        <w:tc>
          <w:tcPr>
            <w:tcW w:w="222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val="en-US" w:eastAsia="nl-NL"/>
              </w:rPr>
            </w:pPr>
            <w:r>
              <w:rPr>
                <w:rFonts w:eastAsia="Times New Roman" w:cs="Times New Roman" w:ascii="Times New Roman" w:hAnsi="Times New Roman"/>
                <w:sz w:val="20"/>
                <w:szCs w:val="20"/>
                <w:lang w:val="en-US" w:eastAsia="nl-NL"/>
              </w:rPr>
            </w:r>
          </w:p>
        </w:tc>
        <w:tc>
          <w:tcPr>
            <w:tcW w:w="2099" w:type="dxa"/>
            <w:tcBorders/>
            <w:shd w:color="auto" w:fill="auto" w:val="clear"/>
            <w:vAlign w:val="bottom"/>
          </w:tcPr>
          <w:p>
            <w:pPr>
              <w:pStyle w:val="Normal"/>
              <w:rPr>
                <w:rFonts w:ascii="Calibri" w:hAnsi="Calibri" w:eastAsia="Times New Roman" w:cs="Times New Roman"/>
                <w:color w:val="000000"/>
                <w:lang w:val="en-US" w:eastAsia="nl-NL"/>
              </w:rPr>
            </w:pPr>
            <w:r>
              <w:rPr>
                <w:rFonts w:eastAsia="Times New Roman" w:cs="Times New Roman"/>
                <w:color w:val="000000"/>
                <w:lang w:val="en-US" w:eastAsia="nl-NL"/>
              </w:rPr>
              <w:t>================</w:t>
            </w:r>
          </w:p>
        </w:tc>
        <w:tc>
          <w:tcPr>
            <w:tcW w:w="1185" w:type="dxa"/>
            <w:tcBorders/>
            <w:shd w:color="auto" w:fill="auto" w:val="clear"/>
            <w:vAlign w:val="bottom"/>
          </w:tcPr>
          <w:p>
            <w:pPr>
              <w:pStyle w:val="Normal"/>
              <w:rPr>
                <w:rFonts w:ascii="Calibri" w:hAnsi="Calibri" w:eastAsia="Times New Roman" w:cs="Times New Roman"/>
                <w:color w:val="000000"/>
                <w:lang w:val="en-US" w:eastAsia="nl-NL"/>
              </w:rPr>
            </w:pPr>
            <w:r>
              <w:rPr>
                <w:rFonts w:eastAsia="Times New Roman" w:cs="Times New Roman"/>
                <w:color w:val="000000"/>
                <w:lang w:val="en-US" w:eastAsia="nl-NL"/>
              </w:rPr>
            </w:r>
          </w:p>
        </w:tc>
        <w:tc>
          <w:tcPr>
            <w:tcW w:w="22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val="en-US" w:eastAsia="nl-NL"/>
              </w:rPr>
              <w:t xml:space="preserve">  </w:t>
            </w:r>
            <w:r>
              <w:rPr>
                <w:rFonts w:eastAsia="Times New Roman" w:cs="Times New Roman"/>
                <w:color w:val="000000"/>
                <w:lang w:val="en-US" w:eastAsia="nl-NL"/>
              </w:rPr>
              <w:t>=</w:t>
            </w:r>
            <w:r>
              <w:rPr>
                <w:rFonts w:eastAsia="Times New Roman" w:cs="Times New Roman"/>
                <w:color w:val="000000"/>
                <w:lang w:eastAsia="nl-NL"/>
              </w:rPr>
              <w:t>===============</w:t>
            </w:r>
          </w:p>
        </w:tc>
      </w:tr>
      <w:tr>
        <w:trPr>
          <w:trHeight w:val="23" w:hRule="exac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PASSIVA</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Eigen vermogen</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Reserves:</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pPr>
            <w:r>
              <w:rPr>
                <w:rFonts w:eastAsia="Times New Roman" w:cs="Times New Roman"/>
                <w:color w:val="000000"/>
                <w:lang w:eastAsia="nl-NL"/>
              </w:rPr>
              <w:t>stand per 1 januari</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jc w:val="right"/>
              <w:rPr/>
            </w:pPr>
            <w:r>
              <w:rPr>
                <w:rFonts w:eastAsia="Times New Roman" w:cs="Times New Roman"/>
                <w:color w:val="000000"/>
                <w:lang w:eastAsia="nl-NL"/>
              </w:rPr>
              <w:t xml:space="preserve">513.448  </w:t>
            </w:r>
          </w:p>
        </w:tc>
        <w:tc>
          <w:tcPr>
            <w:tcW w:w="118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right"/>
              <w:rPr/>
            </w:pPr>
            <w:r>
              <w:rPr>
                <w:rFonts w:eastAsia="Times New Roman" w:cs="Times New Roman"/>
                <w:color w:val="000000"/>
                <w:lang w:eastAsia="nl-NL"/>
              </w:rPr>
              <w:t xml:space="preserve">306.310  </w:t>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Bij: resultaat boekjaar</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jc w:val="right"/>
              <w:rPr/>
            </w:pPr>
            <w:r>
              <w:rPr>
                <w:rFonts w:eastAsia="Times New Roman" w:cs="Times New Roman"/>
                <w:color w:val="000000"/>
                <w:lang w:eastAsia="nl-NL"/>
              </w:rPr>
              <w:t xml:space="preserve">10.620  </w:t>
            </w:r>
          </w:p>
        </w:tc>
        <w:tc>
          <w:tcPr>
            <w:tcW w:w="1185"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w:t>
            </w:r>
          </w:p>
        </w:tc>
        <w:tc>
          <w:tcPr>
            <w:tcW w:w="2220" w:type="dxa"/>
            <w:tcBorders/>
            <w:shd w:color="auto" w:fill="auto" w:val="clear"/>
            <w:vAlign w:val="bottom"/>
          </w:tcPr>
          <w:p>
            <w:pPr>
              <w:pStyle w:val="Normal"/>
              <w:jc w:val="right"/>
              <w:rPr/>
            </w:pPr>
            <w:r>
              <w:rPr>
                <w:rFonts w:eastAsia="Times New Roman" w:cs="Times New Roman"/>
                <w:color w:val="000000"/>
                <w:lang w:eastAsia="nl-NL"/>
              </w:rPr>
              <w:t xml:space="preserve">28.361  </w:t>
            </w:r>
          </w:p>
        </w:tc>
      </w:tr>
      <w:tr>
        <w:trPr>
          <w:trHeight w:val="320" w:hRule="atLeast"/>
        </w:trPr>
        <w:tc>
          <w:tcPr>
            <w:tcW w:w="3420" w:type="dxa"/>
            <w:tcBorders/>
            <w:shd w:color="auto" w:fill="auto" w:val="clear"/>
            <w:vAlign w:val="bottom"/>
          </w:tcPr>
          <w:p>
            <w:pPr>
              <w:pStyle w:val="Normal"/>
              <w:rPr/>
            </w:pPr>
            <w:r>
              <w:rPr/>
              <w:t>Bij: stortingen</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jc w:val="right"/>
              <w:rPr/>
            </w:pPr>
            <w:r>
              <w:rPr/>
              <w:t xml:space="preserve">75.000  </w:t>
            </w:r>
          </w:p>
        </w:tc>
        <w:tc>
          <w:tcPr>
            <w:tcW w:w="118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right"/>
              <w:rPr/>
            </w:pPr>
            <w:r>
              <w:rPr/>
              <w:t xml:space="preserve">180.910  </w:t>
            </w:r>
          </w:p>
        </w:tc>
      </w:tr>
      <w:tr>
        <w:trPr>
          <w:trHeight w:val="320" w:hRule="atLeast"/>
        </w:trPr>
        <w:tc>
          <w:tcPr>
            <w:tcW w:w="3420" w:type="dxa"/>
            <w:tcBorders/>
            <w:shd w:color="auto" w:fill="auto" w:val="clear"/>
            <w:vAlign w:val="bottom"/>
          </w:tcPr>
          <w:p>
            <w:pPr>
              <w:pStyle w:val="Normal"/>
              <w:rPr/>
            </w:pPr>
            <w:r>
              <w:rPr/>
              <w:t>Af: onttrekkingen</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jc w:val="right"/>
              <w:rPr/>
            </w:pPr>
            <w:r>
              <w:rPr/>
              <w:t xml:space="preserve">10.245  </w:t>
            </w:r>
          </w:p>
        </w:tc>
        <w:tc>
          <w:tcPr>
            <w:tcW w:w="118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right"/>
              <w:rPr/>
            </w:pPr>
            <w:r>
              <w:rPr/>
              <w:t xml:space="preserve">2.137  </w:t>
            </w:r>
          </w:p>
        </w:tc>
      </w:tr>
      <w:tr>
        <w:trPr>
          <w:trHeight w:val="320" w:hRule="atLeast"/>
        </w:trPr>
        <w:tc>
          <w:tcPr>
            <w:tcW w:w="3420" w:type="dxa"/>
            <w:tcBorders/>
            <w:shd w:color="auto" w:fill="auto" w:val="clear"/>
            <w:vAlign w:val="bottom"/>
          </w:tcPr>
          <w:p>
            <w:pPr>
              <w:pStyle w:val="Normal"/>
              <w:rPr/>
            </w:pPr>
            <w:r>
              <w:rPr>
                <w:rFonts w:eastAsia="Times New Roman" w:cs="Times New Roman"/>
                <w:color w:val="000000"/>
                <w:lang w:eastAsia="nl-NL"/>
              </w:rPr>
              <w:t>Stand per 31 december</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jc w:val="right"/>
              <w:rPr/>
            </w:pPr>
            <w:r>
              <w:rPr>
                <w:rFonts w:eastAsia="Times New Roman" w:cs="Times New Roman"/>
                <w:color w:val="000000"/>
                <w:lang w:eastAsia="nl-NL"/>
              </w:rPr>
              <w:t xml:space="preserve">588.918  </w:t>
            </w:r>
          </w:p>
        </w:tc>
        <w:tc>
          <w:tcPr>
            <w:tcW w:w="118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right"/>
              <w:rPr/>
            </w:pPr>
            <w:r>
              <w:rPr>
                <w:rFonts w:eastAsia="Times New Roman" w:cs="Times New Roman"/>
                <w:color w:val="000000"/>
                <w:lang w:eastAsia="nl-NL"/>
              </w:rPr>
              <w:t xml:space="preserve">513.444  </w:t>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w:t>
            </w:r>
          </w:p>
        </w:tc>
        <w:tc>
          <w:tcPr>
            <w:tcW w:w="1185"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w:t>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Vreemd vermogen</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 xml:space="preserve">0   </w:t>
            </w:r>
          </w:p>
        </w:tc>
        <w:tc>
          <w:tcPr>
            <w:tcW w:w="1185"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0</w:t>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pPr>
            <w:r>
              <w:rPr>
                <w:rFonts w:eastAsia="Times New Roman" w:cs="Times New Roman"/>
                <w:color w:val="000000"/>
                <w:lang w:eastAsia="nl-NL"/>
              </w:rPr>
              <w:t>================</w:t>
            </w:r>
          </w:p>
        </w:tc>
        <w:tc>
          <w:tcPr>
            <w:tcW w:w="1185"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rPr/>
            </w:pPr>
            <w:r>
              <w:rPr>
                <w:rFonts w:eastAsia="Times New Roman" w:cs="Times New Roman"/>
                <w:color w:val="000000"/>
                <w:lang w:eastAsia="nl-NL"/>
              </w:rPr>
              <w:t xml:space="preserve">  </w:t>
            </w:r>
            <w:r>
              <w:rPr>
                <w:rFonts w:eastAsia="Times New Roman" w:cs="Times New Roman"/>
                <w:color w:val="000000"/>
                <w:lang w:eastAsia="nl-NL"/>
              </w:rPr>
              <w:t>================</w:t>
            </w:r>
          </w:p>
        </w:tc>
      </w:tr>
      <w:tr>
        <w:trPr>
          <w:trHeight w:val="320" w:hRule="atLeast"/>
        </w:trPr>
        <w:tc>
          <w:tcPr>
            <w:tcW w:w="3420"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t>Kortlopende schulden</w:t>
            </w:r>
          </w:p>
        </w:tc>
        <w:tc>
          <w:tcPr>
            <w:tcW w:w="151" w:type="dxa"/>
            <w:tcBorders/>
            <w:shd w:color="auto" w:fill="auto" w:val="clear"/>
            <w:vAlign w:val="bottom"/>
          </w:tcPr>
          <w:p>
            <w:pPr>
              <w:pStyle w:val="Normal"/>
              <w:rPr>
                <w:rFonts w:ascii="Calibri" w:hAnsi="Calibri" w:eastAsia="Times New Roman" w:cs="Times New Roman"/>
                <w:b/>
                <w:b/>
                <w:bCs/>
                <w:color w:val="000000"/>
                <w:u w:val="single"/>
                <w:lang w:eastAsia="nl-NL"/>
              </w:rPr>
            </w:pPr>
            <w:r>
              <w:rPr>
                <w:rFonts w:eastAsia="Times New Roman" w:cs="Times New Roman"/>
                <w:b/>
                <w:bCs/>
                <w:color w:val="000000"/>
                <w:u w:val="single"/>
                <w:lang w:eastAsia="nl-NL"/>
              </w:rPr>
            </w:r>
          </w:p>
        </w:tc>
        <w:tc>
          <w:tcPr>
            <w:tcW w:w="2099"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18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34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Crediteuren</w:t>
            </w:r>
          </w:p>
        </w:tc>
        <w:tc>
          <w:tcPr>
            <w:tcW w:w="151"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099" w:type="dxa"/>
            <w:tcBorders/>
            <w:shd w:color="auto" w:fill="auto" w:val="clear"/>
            <w:vAlign w:val="bottom"/>
          </w:tcPr>
          <w:p>
            <w:pPr>
              <w:pStyle w:val="Normal"/>
              <w:jc w:val="right"/>
              <w:rPr/>
            </w:pPr>
            <w:r>
              <w:rPr>
                <w:rFonts w:eastAsia="Times New Roman" w:cs="Times New Roman"/>
                <w:color w:val="000000"/>
                <w:lang w:eastAsia="nl-NL"/>
              </w:rPr>
              <w:t xml:space="preserve">0  </w:t>
            </w:r>
          </w:p>
        </w:tc>
        <w:tc>
          <w:tcPr>
            <w:tcW w:w="1185"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jc w:val="right"/>
              <w:rPr/>
            </w:pPr>
            <w:r>
              <w:rPr>
                <w:rFonts w:eastAsia="Times New Roman" w:cs="Times New Roman"/>
                <w:color w:val="000000"/>
                <w:lang w:eastAsia="nl-NL"/>
              </w:rPr>
              <w:t xml:space="preserve">0   </w:t>
            </w:r>
          </w:p>
        </w:tc>
      </w:tr>
      <w:tr>
        <w:trPr>
          <w:trHeight w:val="320" w:hRule="atLeast"/>
        </w:trPr>
        <w:tc>
          <w:tcPr>
            <w:tcW w:w="3420" w:type="dxa"/>
            <w:tcBorders/>
            <w:shd w:color="auto" w:fill="auto" w:val="clear"/>
            <w:vAlign w:val="bottom"/>
          </w:tcPr>
          <w:p>
            <w:pPr>
              <w:pStyle w:val="Normal"/>
              <w:jc w:val="right"/>
              <w:rPr>
                <w:rFonts w:ascii="Calibri" w:hAnsi="Calibri" w:eastAsia="Times New Roman" w:cs="Times New Roman"/>
                <w:color w:val="000000"/>
                <w:lang w:eastAsia="nl-NL"/>
              </w:rPr>
            </w:pPr>
            <w:r>
              <w:rPr>
                <w:rFonts w:eastAsia="Times New Roman" w:cs="Times New Roman"/>
                <w:color w:val="000000"/>
                <w:lang w:eastAsia="nl-NL"/>
              </w:rPr>
            </w:r>
          </w:p>
        </w:tc>
        <w:tc>
          <w:tcPr>
            <w:tcW w:w="151"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099"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w:t>
            </w:r>
          </w:p>
        </w:tc>
        <w:tc>
          <w:tcPr>
            <w:tcW w:w="1185"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r>
          </w:p>
        </w:tc>
        <w:tc>
          <w:tcPr>
            <w:tcW w:w="2220" w:type="dxa"/>
            <w:tcBorders/>
            <w:shd w:color="auto" w:fill="auto" w:val="clear"/>
            <w:vAlign w:val="bottom"/>
          </w:tcPr>
          <w:p>
            <w:pPr>
              <w:pStyle w:val="Normal"/>
              <w:rPr>
                <w:rFonts w:ascii="Calibri" w:hAnsi="Calibri" w:eastAsia="Times New Roman" w:cs="Times New Roman"/>
                <w:color w:val="000000"/>
                <w:lang w:eastAsia="nl-NL"/>
              </w:rPr>
            </w:pPr>
            <w:r>
              <w:rPr>
                <w:rFonts w:eastAsia="Times New Roman" w:cs="Times New Roman"/>
                <w:color w:val="000000"/>
                <w:lang w:eastAsia="nl-NL"/>
              </w:rPr>
              <w:t xml:space="preserve">  </w:t>
            </w:r>
            <w:r>
              <w:rPr>
                <w:rFonts w:eastAsia="Times New Roman" w:cs="Times New Roman"/>
                <w:color w:val="000000"/>
                <w:lang w:eastAsia="nl-NL"/>
              </w:rPr>
              <w:t>================</w:t>
            </w:r>
          </w:p>
        </w:tc>
      </w:tr>
    </w:tbl>
    <w:p>
      <w:pPr>
        <w:pStyle w:val="Normal"/>
        <w:rPr/>
      </w:pPr>
      <w:r>
        <w:rPr/>
      </w:r>
    </w:p>
    <w:p>
      <w:pPr>
        <w:pStyle w:val="Normal"/>
        <w:rPr/>
      </w:pPr>
      <w:r>
        <w:rPr/>
      </w:r>
    </w:p>
    <w:p>
      <w:pPr>
        <w:pStyle w:val="Normal"/>
        <w:rPr>
          <w:b/>
          <w:b/>
        </w:rPr>
      </w:pPr>
      <w:r>
        <w:rPr>
          <w:b/>
        </w:rPr>
      </w:r>
    </w:p>
    <w:tbl>
      <w:tblPr>
        <w:tblW w:w="9773" w:type="dxa"/>
        <w:jc w:val="left"/>
        <w:tblInd w:w="0" w:type="dxa"/>
        <w:tblBorders/>
        <w:tblCellMar>
          <w:top w:w="0" w:type="dxa"/>
          <w:left w:w="70" w:type="dxa"/>
          <w:bottom w:w="0" w:type="dxa"/>
          <w:right w:w="70" w:type="dxa"/>
        </w:tblCellMar>
        <w:tblLook w:val="04a0" w:noVBand="1" w:noHBand="0" w:lastColumn="0" w:firstColumn="1" w:lastRow="0" w:firstRow="1"/>
      </w:tblPr>
      <w:tblGrid>
        <w:gridCol w:w="3420"/>
        <w:gridCol w:w="1464"/>
        <w:gridCol w:w="1650"/>
        <w:gridCol w:w="225"/>
        <w:gridCol w:w="1260"/>
        <w:gridCol w:w="1753"/>
      </w:tblGrid>
      <w:tr>
        <w:trPr>
          <w:trHeight w:val="23" w:hRule="exact"/>
        </w:trPr>
        <w:tc>
          <w:tcPr>
            <w:tcW w:w="342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464"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65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225"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260"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753"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b/>
          <w:b/>
        </w:rPr>
      </w:pPr>
      <w:r>
        <w:rPr>
          <w:b/>
        </w:rPr>
      </w:r>
    </w:p>
    <w:p>
      <w:pPr>
        <w:pStyle w:val="Normal"/>
        <w:rPr>
          <w:b/>
          <w:b/>
        </w:rPr>
      </w:pPr>
      <w:r>
        <w:rPr>
          <w:b/>
        </w:rPr>
      </w:r>
    </w:p>
    <w:tbl>
      <w:tblPr>
        <w:tblW w:w="6192" w:type="dxa"/>
        <w:jc w:val="left"/>
        <w:tblInd w:w="109" w:type="dxa"/>
        <w:tblBorders/>
        <w:tblCellMar>
          <w:top w:w="0" w:type="dxa"/>
          <w:left w:w="70" w:type="dxa"/>
          <w:bottom w:w="0" w:type="dxa"/>
          <w:right w:w="70" w:type="dxa"/>
        </w:tblCellMar>
        <w:tblLook w:val="04a0" w:noVBand="1" w:noHBand="0" w:lastColumn="0" w:firstColumn="1" w:lastRow="0" w:firstRow="1"/>
      </w:tblPr>
      <w:tblGrid>
        <w:gridCol w:w="2907"/>
        <w:gridCol w:w="150"/>
        <w:gridCol w:w="1"/>
        <w:gridCol w:w="1048"/>
        <w:gridCol w:w="2"/>
        <w:gridCol w:w="1"/>
        <w:gridCol w:w="1033"/>
        <w:gridCol w:w="1"/>
        <w:gridCol w:w="1"/>
        <w:gridCol w:w="1048"/>
      </w:tblGrid>
      <w:tr>
        <w:trPr>
          <w:trHeight w:val="320" w:hRule="atLeast"/>
        </w:trPr>
        <w:tc>
          <w:tcPr>
            <w:tcW w:w="3057" w:type="dxa"/>
            <w:gridSpan w:val="2"/>
            <w:tcBorders/>
            <w:shd w:color="auto" w:fill="auto" w:val="clear"/>
            <w:vAlign w:val="bottom"/>
          </w:tcPr>
          <w:p>
            <w:pPr>
              <w:pStyle w:val="Normal"/>
              <w:rPr/>
            </w:pPr>
            <w:r>
              <w:rPr>
                <w:rFonts w:eastAsia="Times New Roman" w:cs="Times New Roman"/>
                <w:b/>
                <w:bCs/>
                <w:color w:val="000000"/>
                <w:u w:val="single"/>
                <w:lang w:eastAsia="nl-NL"/>
              </w:rPr>
              <w:t>Gesteunde doelen in 2016</w:t>
            </w:r>
          </w:p>
        </w:tc>
        <w:tc>
          <w:tcPr>
            <w:tcW w:w="1052" w:type="dxa"/>
            <w:gridSpan w:val="4"/>
            <w:tcBorders/>
            <w:shd w:color="auto" w:fill="auto" w:val="clear"/>
            <w:vAlign w:val="bottom"/>
          </w:tcPr>
          <w:p>
            <w:pPr>
              <w:pStyle w:val="Normal"/>
              <w:rPr>
                <w:rFonts w:eastAsia="Times New Roman" w:cs="Times New Roman"/>
                <w:b/>
                <w:b/>
                <w:bCs/>
                <w:color w:val="000000"/>
                <w:u w:val="single"/>
                <w:lang w:eastAsia="nl-NL"/>
              </w:rPr>
            </w:pPr>
            <w:r>
              <w:rPr>
                <w:rFonts w:eastAsia="Times New Roman" w:cs="Times New Roman"/>
                <w:b/>
                <w:bCs/>
                <w:color w:val="000000"/>
                <w:u w:val="single"/>
                <w:lang w:eastAsia="nl-NL"/>
              </w:rPr>
            </w:r>
          </w:p>
        </w:tc>
        <w:tc>
          <w:tcPr>
            <w:tcW w:w="1035" w:type="dxa"/>
            <w:gridSpan w:val="3"/>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r>
          </w:p>
        </w:tc>
        <w:tc>
          <w:tcPr>
            <w:tcW w:w="1048"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7"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rFonts w:eastAsia="Times New Roman" w:cs="Times New Roman"/>
                <w:lang w:eastAsia="nl-NL"/>
              </w:rPr>
            </w:pPr>
            <w:r>
              <w:rPr>
                <w:rFonts w:eastAsia="Times New Roman" w:cs="Times New Roman"/>
                <w:lang w:eastAsia="nl-NL"/>
              </w:rPr>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t>F</w:t>
            </w:r>
          </w:p>
        </w:tc>
      </w:tr>
      <w:tr>
        <w:trPr>
          <w:trHeight w:val="320" w:hRule="atLeast"/>
        </w:trPr>
        <w:tc>
          <w:tcPr>
            <w:tcW w:w="3057" w:type="dxa"/>
            <w:gridSpan w:val="2"/>
            <w:tcBorders/>
            <w:shd w:color="auto" w:fill="auto" w:val="clear"/>
            <w:vAlign w:val="bottom"/>
          </w:tcPr>
          <w:p>
            <w:pPr>
              <w:pStyle w:val="Normal"/>
              <w:rPr/>
            </w:pPr>
            <w:r>
              <w:rPr>
                <w:rFonts w:eastAsia="Times New Roman" w:cs="Times New Roman"/>
                <w:lang w:eastAsia="nl-NL"/>
              </w:rPr>
              <w:t>Fond. MNMP</w:t>
            </w:r>
          </w:p>
        </w:tc>
        <w:tc>
          <w:tcPr>
            <w:tcW w:w="1052" w:type="dxa"/>
            <w:gridSpan w:val="4"/>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pPr>
            <w:r>
              <w:rPr>
                <w:rFonts w:eastAsia="Times New Roman" w:cs="Times New Roman"/>
                <w:lang w:eastAsia="nl-NL"/>
              </w:rPr>
              <w:t>7415</w:t>
            </w:r>
          </w:p>
        </w:tc>
        <w:tc>
          <w:tcPr>
            <w:tcW w:w="1048" w:type="dxa"/>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2907" w:type="dxa"/>
            <w:tcBorders/>
            <w:shd w:color="auto" w:fill="auto" w:val="clear"/>
            <w:vAlign w:val="bottom"/>
          </w:tcPr>
          <w:p>
            <w:pPr>
              <w:pStyle w:val="Normal"/>
              <w:rPr/>
            </w:pPr>
            <w:r>
              <w:rPr>
                <w:rFonts w:eastAsia="Times New Roman" w:cs="Times New Roman"/>
                <w:lang w:val="en-US" w:eastAsia="nl-NL"/>
              </w:rPr>
              <w:t>Compassion</w:t>
            </w:r>
          </w:p>
        </w:tc>
        <w:tc>
          <w:tcPr>
            <w:tcW w:w="151" w:type="dxa"/>
            <w:gridSpan w:val="2"/>
            <w:tcBorders/>
            <w:shd w:color="auto" w:fill="auto" w:val="clear"/>
            <w:vAlign w:val="bottom"/>
          </w:tcPr>
          <w:p>
            <w:pPr>
              <w:pStyle w:val="Normal"/>
              <w:rPr>
                <w:rFonts w:eastAsia="Times New Roman" w:cs="Times New Roman"/>
                <w:lang w:val="en-US" w:eastAsia="nl-NL"/>
              </w:rPr>
            </w:pPr>
            <w:r>
              <w:rPr>
                <w:rFonts w:eastAsia="Times New Roman" w:cs="Times New Roman"/>
                <w:lang w:val="en-US" w:eastAsia="nl-NL"/>
              </w:rPr>
            </w:r>
          </w:p>
        </w:tc>
        <w:tc>
          <w:tcPr>
            <w:tcW w:w="1050" w:type="dxa"/>
            <w:gridSpan w:val="2"/>
            <w:tcBorders/>
            <w:shd w:color="auto" w:fill="auto" w:val="clear"/>
            <w:vAlign w:val="bottom"/>
          </w:tcPr>
          <w:p>
            <w:pPr>
              <w:pStyle w:val="Normal"/>
              <w:rPr>
                <w:rFonts w:eastAsia="Times New Roman" w:cs="Times New Roman"/>
                <w:lang w:val="en-US" w:eastAsia="nl-NL"/>
              </w:rPr>
            </w:pPr>
            <w:r>
              <w:rPr>
                <w:rFonts w:eastAsia="Times New Roman" w:cs="Times New Roman"/>
                <w:lang w:val="en-US" w:eastAsia="nl-NL"/>
              </w:rPr>
            </w:r>
          </w:p>
        </w:tc>
        <w:tc>
          <w:tcPr>
            <w:tcW w:w="1035" w:type="dxa"/>
            <w:gridSpan w:val="3"/>
            <w:tcBorders/>
            <w:shd w:color="auto" w:fill="auto" w:val="clear"/>
            <w:vAlign w:val="bottom"/>
          </w:tcPr>
          <w:p>
            <w:pPr>
              <w:pStyle w:val="Normal"/>
              <w:jc w:val="right"/>
              <w:rPr/>
            </w:pPr>
            <w:r>
              <w:rPr>
                <w:rFonts w:eastAsia="Times New Roman" w:cs="Times New Roman"/>
                <w:lang w:val="en-US" w:eastAsia="nl-NL"/>
              </w:rPr>
              <w:t>1021</w:t>
            </w:r>
          </w:p>
        </w:tc>
        <w:tc>
          <w:tcPr>
            <w:tcW w:w="1049" w:type="dxa"/>
            <w:gridSpan w:val="2"/>
            <w:tcBorders/>
            <w:shd w:color="auto" w:fill="auto" w:val="clear"/>
            <w:vAlign w:val="bottom"/>
          </w:tcPr>
          <w:p>
            <w:pPr>
              <w:pStyle w:val="Normal"/>
              <w:jc w:val="right"/>
              <w:rPr>
                <w:rFonts w:ascii="Calibri" w:hAnsi="Calibri" w:eastAsia="Times New Roman" w:cs="Times New Roman"/>
                <w:lang w:eastAsia="nl-NL"/>
              </w:rPr>
            </w:pPr>
            <w:r>
              <w:rPr>
                <w:rFonts w:eastAsia="Times New Roman" w:cs="Times New Roman"/>
                <w:lang w:eastAsia="nl-NL"/>
              </w:rPr>
            </w:r>
          </w:p>
        </w:tc>
      </w:tr>
      <w:tr>
        <w:trPr>
          <w:trHeight w:val="320" w:hRule="atLeast"/>
        </w:trPr>
        <w:tc>
          <w:tcPr>
            <w:tcW w:w="2907" w:type="dxa"/>
            <w:tcBorders/>
            <w:shd w:color="auto" w:fill="auto" w:val="clear"/>
            <w:vAlign w:val="bottom"/>
          </w:tcPr>
          <w:p>
            <w:pPr>
              <w:pStyle w:val="Normal"/>
              <w:rPr/>
            </w:pPr>
            <w:r>
              <w:rPr>
                <w:rFonts w:eastAsia="Times New Roman" w:cs="Times New Roman"/>
                <w:lang w:eastAsia="nl-NL"/>
              </w:rPr>
              <w:t>St. FF4Future</w:t>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pPr>
            <w:r>
              <w:rPr>
                <w:rFonts w:eastAsia="Times New Roman" w:cs="Times New Roman"/>
                <w:lang w:eastAsia="nl-NL"/>
              </w:rPr>
              <w:t>1000</w:t>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907" w:type="dxa"/>
            <w:tcBorders/>
            <w:shd w:color="auto" w:fill="auto" w:val="clear"/>
            <w:vAlign w:val="bottom"/>
          </w:tcPr>
          <w:p>
            <w:pPr>
              <w:pStyle w:val="Normal"/>
              <w:rPr/>
            </w:pPr>
            <w:r>
              <w:rPr>
                <w:rFonts w:eastAsia="Times New Roman" w:cs="Times New Roman"/>
                <w:lang w:eastAsia="nl-NL"/>
              </w:rPr>
              <w:t>St. Mopti</w:t>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pPr>
            <w:r>
              <w:rPr>
                <w:rFonts w:eastAsia="Times New Roman" w:cs="Times New Roman"/>
                <w:lang w:eastAsia="nl-NL"/>
              </w:rPr>
              <w:t>200</w:t>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320" w:hRule="atLeast"/>
        </w:trPr>
        <w:tc>
          <w:tcPr>
            <w:tcW w:w="2907" w:type="dxa"/>
            <w:tcBorders/>
            <w:shd w:color="auto" w:fill="auto" w:val="clear"/>
            <w:vAlign w:val="bottom"/>
          </w:tcPr>
          <w:p>
            <w:pPr>
              <w:pStyle w:val="Normal"/>
              <w:rPr/>
            </w:pPr>
            <w:r>
              <w:rPr>
                <w:rFonts w:eastAsia="Times New Roman" w:cs="Times New Roman"/>
                <w:lang w:eastAsia="nl-NL"/>
              </w:rPr>
              <w:t>St. Gered Gereedschap</w:t>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jc w:val="right"/>
              <w:rPr/>
            </w:pPr>
            <w:r>
              <w:rPr>
                <w:rFonts w:eastAsia="Times New Roman" w:cs="Times New Roman"/>
                <w:lang w:eastAsia="nl-NL"/>
              </w:rPr>
              <w:t>225</w:t>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7" w:type="dxa"/>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51"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50" w:type="dxa"/>
            <w:gridSpan w:val="2"/>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35" w:type="dxa"/>
            <w:gridSpan w:val="3"/>
            <w:tcBorders/>
            <w:shd w:color="auto" w:fill="auto" w:val="clear"/>
            <w:vAlign w:val="bottom"/>
          </w:tcPr>
          <w:p>
            <w:pPr>
              <w:pStyle w:val="Normal"/>
              <w:rPr>
                <w:rFonts w:eastAsia="Times New Roman" w:cs="Times New Roman"/>
                <w:lang w:eastAsia="nl-NL"/>
              </w:rPr>
            </w:pPr>
            <w:r>
              <w:rPr>
                <w:rFonts w:eastAsia="Times New Roman" w:cs="Times New Roman"/>
                <w:lang w:eastAsia="nl-NL"/>
              </w:rPr>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4106" w:type="dxa"/>
            <w:gridSpan w:val="4"/>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036" w:type="dxa"/>
            <w:gridSpan w:val="3"/>
            <w:tcBorders/>
            <w:shd w:color="auto" w:fill="auto" w:val="clear"/>
            <w:vAlign w:val="bottom"/>
          </w:tcPr>
          <w:p>
            <w:pPr>
              <w:pStyle w:val="Normal"/>
              <w:rPr>
                <w:rFonts w:ascii="Calibri" w:hAnsi="Calibri" w:eastAsia="Times New Roman" w:cs="Times New Roman"/>
                <w:lang w:eastAsia="nl-NL"/>
              </w:rPr>
            </w:pPr>
            <w:r>
              <w:rPr>
                <w:rFonts w:eastAsia="Times New Roman" w:cs="Times New Roman"/>
                <w:lang w:eastAsia="nl-NL"/>
              </w:rPr>
            </w:r>
          </w:p>
        </w:tc>
        <w:tc>
          <w:tcPr>
            <w:tcW w:w="1050" w:type="dxa"/>
            <w:gridSpan w:val="3"/>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r>
        <w:trPr>
          <w:trHeight w:val="23" w:hRule="exact"/>
        </w:trPr>
        <w:tc>
          <w:tcPr>
            <w:tcW w:w="2907" w:type="dxa"/>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51"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50"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35" w:type="dxa"/>
            <w:gridSpan w:val="3"/>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c>
          <w:tcPr>
            <w:tcW w:w="1049" w:type="dxa"/>
            <w:gridSpan w:val="2"/>
            <w:tcBorders/>
            <w:shd w:color="auto" w:fill="auto" w:val="clear"/>
            <w:vAlign w:val="bottom"/>
          </w:tcPr>
          <w:p>
            <w:pPr>
              <w:pStyle w:val="Normal"/>
              <w:rPr>
                <w:rFonts w:ascii="Times New Roman" w:hAnsi="Times New Roman" w:eastAsia="Times New Roman" w:cs="Times New Roman"/>
                <w:sz w:val="20"/>
                <w:szCs w:val="20"/>
                <w:lang w:eastAsia="nl-NL"/>
              </w:rPr>
            </w:pPr>
            <w:r>
              <w:rPr>
                <w:rFonts w:eastAsia="Times New Roman" w:cs="Times New Roman" w:ascii="Times New Roman" w:hAnsi="Times New Roman"/>
                <w:sz w:val="20"/>
                <w:szCs w:val="20"/>
                <w:lang w:eastAsia="nl-NL"/>
              </w:rPr>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val="false"/>
          <w:b w:val="false"/>
          <w:bCs w:val="false"/>
        </w:rPr>
      </w:pPr>
      <w:r>
        <w:rPr>
          <w:b w:val="false"/>
          <w:bCs w:val="false"/>
        </w:rPr>
        <w:t>-6-</w:t>
      </w:r>
      <w:r>
        <w:br w:type="page"/>
      </w:r>
    </w:p>
    <w:p>
      <w:pPr>
        <w:pStyle w:val="Normal"/>
        <w:rPr>
          <w:b/>
          <w:b/>
        </w:rPr>
      </w:pPr>
      <w:r>
        <w:rPr>
          <w:b/>
        </w:rPr>
        <w:t xml:space="preserve">ALGEMENE TOELICHTING </w:t>
      </w:r>
    </w:p>
    <w:p>
      <w:pPr>
        <w:pStyle w:val="Normal"/>
        <w:rPr>
          <w:b/>
          <w:b/>
        </w:rPr>
      </w:pPr>
      <w:r>
        <w:rPr>
          <w:b/>
        </w:rPr>
      </w:r>
    </w:p>
    <w:p>
      <w:pPr>
        <w:pStyle w:val="Normal"/>
        <w:rPr>
          <w:b/>
          <w:b/>
        </w:rPr>
      </w:pPr>
      <w:r>
        <w:rPr>
          <w:b/>
        </w:rPr>
        <w:t>Bestuur</w:t>
      </w:r>
    </w:p>
    <w:p>
      <w:pPr>
        <w:pStyle w:val="Normal"/>
        <w:rPr/>
      </w:pPr>
      <w:r>
        <w:rPr/>
        <w:t xml:space="preserve">Het Stichtingsbestuur is niet gewijzigd. </w:t>
      </w:r>
    </w:p>
    <w:p>
      <w:pPr>
        <w:pStyle w:val="Normal"/>
        <w:rPr/>
      </w:pPr>
      <w:r>
        <w:rPr/>
      </w:r>
    </w:p>
    <w:p>
      <w:pPr>
        <w:pStyle w:val="Normal"/>
        <w:rPr/>
      </w:pPr>
      <w:r>
        <w:rPr/>
      </w:r>
    </w:p>
    <w:p>
      <w:pPr>
        <w:pStyle w:val="Normal"/>
        <w:rPr>
          <w:b/>
          <w:b/>
        </w:rPr>
      </w:pPr>
      <w:r>
        <w:rPr>
          <w:b/>
        </w:rPr>
        <w:t xml:space="preserve">WAARDERINGSGRONDSLAGEN </w:t>
      </w:r>
    </w:p>
    <w:p>
      <w:pPr>
        <w:pStyle w:val="Normal"/>
        <w:rPr>
          <w:b/>
          <w:b/>
        </w:rPr>
      </w:pPr>
      <w:r>
        <w:rPr>
          <w:b/>
        </w:rPr>
      </w:r>
    </w:p>
    <w:p>
      <w:pPr>
        <w:pStyle w:val="Normal"/>
        <w:rPr>
          <w:b/>
          <w:b/>
        </w:rPr>
      </w:pPr>
      <w:r>
        <w:rPr>
          <w:b/>
        </w:rPr>
        <w:t>Algemeen</w:t>
      </w:r>
    </w:p>
    <w:p>
      <w:pPr>
        <w:pStyle w:val="Normal"/>
        <w:rPr/>
      </w:pPr>
      <w:r>
        <w:rPr/>
        <w:t>Voor zover niet anders is vermeld, zijn de activa en passiva opgenomen tegen nominale waarde</w:t>
      </w:r>
    </w:p>
    <w:p>
      <w:pPr>
        <w:pStyle w:val="Normal"/>
        <w:rPr/>
      </w:pPr>
      <w:r>
        <w:rPr/>
      </w:r>
    </w:p>
    <w:p>
      <w:pPr>
        <w:pStyle w:val="Normal"/>
        <w:rPr>
          <w:b/>
          <w:b/>
        </w:rPr>
      </w:pPr>
      <w:r>
        <w:rPr>
          <w:b/>
        </w:rPr>
        <w:t>Effecten</w:t>
      </w:r>
    </w:p>
    <w:p>
      <w:pPr>
        <w:pStyle w:val="Normal"/>
        <w:rPr/>
      </w:pPr>
      <w:r>
        <w:rPr/>
        <w:t>De effecten worden gewaardeerd tegen beurswaarde ultimo boekjaar</w:t>
      </w:r>
    </w:p>
    <w:p>
      <w:pPr>
        <w:pStyle w:val="Normal"/>
        <w:rPr/>
      </w:pPr>
      <w:r>
        <w:rPr/>
      </w:r>
    </w:p>
    <w:p>
      <w:pPr>
        <w:pStyle w:val="Normal"/>
        <w:rPr>
          <w:b/>
          <w:b/>
        </w:rPr>
      </w:pPr>
      <w:r>
        <w:rPr>
          <w:b/>
        </w:rPr>
        <w:t xml:space="preserve">Liquide middelen </w:t>
      </w:r>
    </w:p>
    <w:p>
      <w:pPr>
        <w:pStyle w:val="Normal"/>
        <w:rPr/>
      </w:pPr>
      <w:r>
        <w:rPr/>
        <w:t>De liquide middelen worden gewaardeerd tegen de nominale waarde ultimo boekjaar.</w:t>
      </w:r>
    </w:p>
    <w:p>
      <w:pPr>
        <w:pStyle w:val="Normal"/>
        <w:rPr/>
      </w:pPr>
      <w:r>
        <w:rPr/>
      </w:r>
    </w:p>
    <w:p>
      <w:pPr>
        <w:pStyle w:val="Normal"/>
        <w:rPr/>
      </w:pPr>
      <w:r>
        <w:rPr/>
        <w:t>Kasstelsel</w:t>
      </w:r>
    </w:p>
    <w:p>
      <w:pPr>
        <w:pStyle w:val="Normal"/>
        <w:rPr/>
      </w:pPr>
      <w:r>
        <w:rPr/>
        <w:t>Ontvangen en betaalde renten vallen in het jaar waarin deze worden bij- of afgeschreven</w:t>
      </w:r>
    </w:p>
    <w:p>
      <w:pPr>
        <w:pStyle w:val="Normal"/>
        <w:rPr/>
      </w:pPr>
      <w:r>
        <w:rPr/>
      </w:r>
    </w:p>
    <w:p>
      <w:pPr>
        <w:pStyle w:val="Normal"/>
        <w:rPr/>
      </w:pPr>
      <w:r>
        <w:rPr/>
        <w:t>Toegezegde donaties</w:t>
      </w:r>
    </w:p>
    <w:p>
      <w:pPr>
        <w:pStyle w:val="Normal"/>
        <w:rPr/>
      </w:pPr>
      <w:r>
        <w:rPr/>
        <w:t xml:space="preserve">Deze passiva worden gewaardeerd tegen met partijen afgesproken en aangegane verplichtingen </w:t>
      </w:r>
    </w:p>
    <w:p>
      <w:pPr>
        <w:pStyle w:val="Normal"/>
        <w:rPr/>
      </w:pPr>
      <w:r>
        <w:rPr/>
      </w:r>
    </w:p>
    <w:p>
      <w:pPr>
        <w:pStyle w:val="Normal"/>
        <w:rPr/>
      </w:pPr>
      <w:r>
        <w:rPr>
          <w:b/>
        </w:rPr>
        <w:t>GRONDSLAGEN VOOR RESULTAATBEPALING</w:t>
      </w:r>
    </w:p>
    <w:p>
      <w:pPr>
        <w:pStyle w:val="Normal"/>
        <w:rPr/>
      </w:pPr>
      <w:r>
        <w:rPr/>
      </w:r>
    </w:p>
    <w:p>
      <w:pPr>
        <w:pStyle w:val="Normal"/>
        <w:rPr/>
      </w:pPr>
      <w:r>
        <w:rPr>
          <w:b/>
        </w:rPr>
        <w:t>Resultaat</w:t>
      </w:r>
    </w:p>
    <w:p>
      <w:pPr>
        <w:pStyle w:val="Normal"/>
        <w:rPr/>
      </w:pPr>
      <w:r>
        <w:rPr/>
        <w:t xml:space="preserve">Als resultaat is verantwoord de opbrengsten van de in het boekjaar gerealiseerde transacties verminderd met de gemaakte kosten alsmede de waardeverandering van de effecten op basis van de beurskoersen van de effecten. </w:t>
      </w:r>
    </w:p>
    <w:p>
      <w:pPr>
        <w:pStyle w:val="Normal"/>
        <w:rPr/>
      </w:pPr>
      <w:r>
        <w:rPr/>
      </w:r>
    </w:p>
    <w:p>
      <w:pPr>
        <w:pStyle w:val="Normal"/>
        <w:rPr>
          <w:b/>
          <w:b/>
        </w:rPr>
      </w:pPr>
      <w:r>
        <w:rPr>
          <w:b/>
        </w:rPr>
      </w:r>
    </w:p>
    <w:p>
      <w:pPr>
        <w:pStyle w:val="Normal"/>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-7-</w:t>
      </w:r>
    </w:p>
    <w:sectPr>
      <w:type w:val="nextPage"/>
      <w:pgSz w:w="11906" w:h="16838"/>
      <w:pgMar w:left="1417" w:right="1417" w:header="0" w:top="1417" w:footer="0" w:bottom="70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nl-NL"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nl-NL" w:eastAsia="en-US" w:bidi="ar-SA"/>
    </w:rPr>
  </w:style>
  <w:style w:type="character" w:styleId="DefaultParagraphFont" w:default="1">
    <w:name w:val="Default Paragraph Font"/>
    <w:uiPriority w:val="1"/>
    <w:semiHidden/>
    <w:unhideWhenUsed/>
    <w:qFormat/>
    <w:rPr/>
  </w:style>
  <w:style w:type="character" w:styleId="VoettekstTeken" w:customStyle="1">
    <w:name w:val="Voettekst Teken"/>
    <w:basedOn w:val="DefaultParagraphFont"/>
    <w:link w:val="Voettekst"/>
    <w:uiPriority w:val="99"/>
    <w:qFormat/>
    <w:rsid w:val="0030756d"/>
    <w:rPr/>
  </w:style>
  <w:style w:type="character" w:styleId="Pagenumber">
    <w:name w:val="page number"/>
    <w:basedOn w:val="DefaultParagraphFont"/>
    <w:uiPriority w:val="99"/>
    <w:semiHidden/>
    <w:unhideWhenUsed/>
    <w:qFormat/>
    <w:rsid w:val="0030756d"/>
    <w:rPr/>
  </w:style>
  <w:style w:type="character" w:styleId="Internetkoppeling">
    <w:name w:val="Internetkoppeling"/>
    <w:basedOn w:val="DefaultParagraphFont"/>
    <w:uiPriority w:val="99"/>
    <w:unhideWhenUsed/>
    <w:rsid w:val="00711d90"/>
    <w:rPr>
      <w:color w:val="0563C1" w:themeColor="hyperlink"/>
      <w:u w:val="single"/>
    </w:rPr>
  </w:style>
  <w:style w:type="paragraph" w:styleId="Kop">
    <w:name w:val="Kop"/>
    <w:basedOn w:val="Normal"/>
    <w:next w:val="Tekstblok"/>
    <w:qFormat/>
    <w:pPr>
      <w:keepNext/>
      <w:spacing w:before="240" w:after="120"/>
    </w:pPr>
    <w:rPr>
      <w:rFonts w:ascii="Liberation Sans" w:hAnsi="Liberation Sans" w:eastAsia="Noto Sans CJK SC Regular" w:cs="Noto Sans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Noto Sans Devanagari"/>
    </w:rPr>
  </w:style>
  <w:style w:type="paragraph" w:styleId="Bijschrift">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Voettekst">
    <w:name w:val="Footer"/>
    <w:basedOn w:val="Normal"/>
    <w:link w:val="VoettekstTeken"/>
    <w:uiPriority w:val="99"/>
    <w:unhideWhenUsed/>
    <w:rsid w:val="0030756d"/>
    <w:pPr>
      <w:tabs>
        <w:tab w:val="center" w:pos="4536" w:leader="none"/>
        <w:tab w:val="right" w:pos="9072" w:leader="none"/>
      </w:tabs>
    </w:pPr>
    <w:rPr/>
  </w:style>
  <w:style w:type="paragraph" w:styleId="Frameinhoud">
    <w:name w:val="Frame-inhoud"/>
    <w:basedOn w:val="Normal"/>
    <w:qFormat/>
    <w:pPr/>
    <w:rPr/>
  </w:style>
  <w:style w:type="paragraph" w:styleId="Inhoudtabel">
    <w:name w:val="Inhoud tabel"/>
    <w:basedOn w:val="Normal"/>
    <w:qFormat/>
    <w:pPr/>
    <w:rPr/>
  </w:style>
  <w:style w:type="paragraph" w:styleId="Tabelkop">
    <w:name w:val="Tabelkop"/>
    <w:basedOn w:val="Inhoudtabe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644eb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LibreOffice/5.2.7.2$Linux_X86_64 LibreOffice_project/20m0$Build-2</Application>
  <Pages>8</Pages>
  <Words>571</Words>
  <Characters>3479</Characters>
  <CharactersWithSpaces>4167</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2018-02-05T15:38:00Z</dcterms:created>
  <dc:creator>A van Wagenberg</dc:creator>
  <dc:description/>
  <dc:language>nl-NL</dc:language>
  <cp:lastModifiedBy/>
  <dcterms:modified xsi:type="dcterms:W3CDTF">2019-01-22T11:20:57Z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